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5584" w14:textId="69FDFEA1" w:rsidR="00EF7FC6" w:rsidRDefault="00EF7FC6" w:rsidP="0084197C">
      <w:pPr>
        <w:spacing w:before="240" w:after="240" w:line="276" w:lineRule="auto"/>
        <w:jc w:val="center"/>
        <w:rPr>
          <w:rFonts w:ascii="Arian AMU" w:eastAsia="Times New Roman" w:hAnsi="Arian AMU" w:cs="Arian AMU"/>
          <w:b/>
          <w:bCs/>
          <w:color w:val="000000"/>
          <w:lang w:eastAsia="en-GB"/>
        </w:rPr>
      </w:pPr>
      <w:r>
        <w:rPr>
          <w:rFonts w:ascii="Arian AMU" w:eastAsia="Times New Roman" w:hAnsi="Arian AMU" w:cs="Arian AMU"/>
          <w:b/>
          <w:bCs/>
          <w:noProof/>
          <w:color w:val="000000"/>
          <w:lang w:eastAsia="en-GB"/>
        </w:rPr>
        <w:drawing>
          <wp:anchor distT="0" distB="0" distL="114300" distR="114300" simplePos="0" relativeHeight="251659264" behindDoc="0" locked="0" layoutInCell="1" allowOverlap="1" wp14:anchorId="501E5D66" wp14:editId="53644168">
            <wp:simplePos x="0" y="0"/>
            <wp:positionH relativeFrom="margin">
              <wp:align>left</wp:align>
            </wp:positionH>
            <wp:positionV relativeFrom="paragraph">
              <wp:posOffset>495300</wp:posOffset>
            </wp:positionV>
            <wp:extent cx="1242060" cy="1242060"/>
            <wp:effectExtent l="0" t="0" r="0" b="0"/>
            <wp:wrapSquare wrapText="bothSides"/>
            <wp:docPr id="1" name="Picture 1" descr="C:\Users\SONA~1.AYV\AppData\Local\Temp\Rar$DIa8084.15779\akanates_jpeg_î«¡Gáª¡án «í½áßG8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~1.AYV\AppData\Local\Temp\Rar$DIa8084.15779\akanates_jpeg_î«¡Gáª¡án «í½áßG8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E733A" w14:textId="77777777" w:rsidR="00EF7FC6" w:rsidRDefault="00EF7FC6" w:rsidP="0084197C">
      <w:pPr>
        <w:spacing w:before="240" w:after="240" w:line="276" w:lineRule="auto"/>
        <w:jc w:val="center"/>
        <w:rPr>
          <w:rFonts w:ascii="Arian AMU" w:eastAsia="Times New Roman" w:hAnsi="Arian AMU" w:cs="Arian AMU"/>
          <w:b/>
          <w:bCs/>
          <w:color w:val="000000"/>
          <w:lang w:eastAsia="en-GB"/>
        </w:rPr>
      </w:pPr>
    </w:p>
    <w:p w14:paraId="619BEE0D" w14:textId="36085CDD" w:rsidR="00EF7FC6" w:rsidRDefault="00EF7FC6" w:rsidP="0084197C">
      <w:pPr>
        <w:spacing w:before="240" w:after="240" w:line="276" w:lineRule="auto"/>
        <w:jc w:val="center"/>
        <w:rPr>
          <w:rFonts w:ascii="Arian AMU" w:eastAsia="Times New Roman" w:hAnsi="Arian AMU" w:cs="Arian AMU"/>
          <w:b/>
          <w:bCs/>
          <w:color w:val="000000"/>
          <w:lang w:eastAsia="en-GB"/>
        </w:rPr>
      </w:pPr>
    </w:p>
    <w:p w14:paraId="79DF60F9" w14:textId="5761C2E3" w:rsidR="00EF7FC6" w:rsidRPr="00EF7FC6" w:rsidRDefault="00EF7FC6" w:rsidP="00EF7FC6">
      <w:pPr>
        <w:spacing w:before="240" w:after="240" w:line="276" w:lineRule="auto"/>
        <w:jc w:val="right"/>
        <w:rPr>
          <w:rFonts w:ascii="Arian AMU" w:eastAsia="Times New Roman" w:hAnsi="Arian AMU" w:cs="Arian AMU"/>
          <w:color w:val="000000"/>
          <w:lang w:val="hy-AM" w:eastAsia="en-GB"/>
        </w:rPr>
      </w:pPr>
      <w:r w:rsidRPr="00EF7FC6">
        <w:rPr>
          <w:rFonts w:ascii="Arian AMU" w:eastAsia="Times New Roman" w:hAnsi="Arian AMU" w:cs="Arian AMU"/>
          <w:color w:val="000000"/>
          <w:lang w:val="hy-AM" w:eastAsia="en-GB"/>
        </w:rPr>
        <w:t>Հոկտեմբերի 11, 2021 թ․</w:t>
      </w:r>
    </w:p>
    <w:p w14:paraId="5695BB2A" w14:textId="77777777" w:rsidR="00EF7FC6" w:rsidRDefault="00EF7FC6" w:rsidP="0084197C">
      <w:pPr>
        <w:spacing w:before="240" w:after="240" w:line="276" w:lineRule="auto"/>
        <w:jc w:val="center"/>
        <w:rPr>
          <w:rFonts w:ascii="Arian AMU" w:eastAsia="Times New Roman" w:hAnsi="Arian AMU" w:cs="Arian AMU"/>
          <w:b/>
          <w:bCs/>
          <w:color w:val="000000"/>
          <w:lang w:eastAsia="en-GB"/>
        </w:rPr>
      </w:pPr>
    </w:p>
    <w:p w14:paraId="4ACB6890" w14:textId="3EC9963F" w:rsidR="00A11D9C" w:rsidRPr="00A11D9C" w:rsidRDefault="00A11D9C" w:rsidP="0084197C">
      <w:pPr>
        <w:spacing w:before="240" w:after="240" w:line="276" w:lineRule="auto"/>
        <w:jc w:val="center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ՏԵՂԵԿԱՆՔ</w:t>
      </w:r>
    </w:p>
    <w:p w14:paraId="78773C71" w14:textId="77777777" w:rsidR="00A11D9C" w:rsidRPr="00A11D9C" w:rsidRDefault="00A11D9C" w:rsidP="0084197C">
      <w:pPr>
        <w:spacing w:before="240" w:after="240" w:line="276" w:lineRule="auto"/>
        <w:jc w:val="center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Արցախի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Հանրապետությունում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2021 թ․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հոկտեմբերի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10-ի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տեղի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ունեցած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տեղական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ինքնակառավարման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մարմինների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վերաբերյալ</w:t>
      </w:r>
      <w:proofErr w:type="spellEnd"/>
    </w:p>
    <w:p w14:paraId="1156BCFB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2021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թվականի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հոկտեմբերի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10-ին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Արցախի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Հանրապետության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4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համայնքներում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Ասկերանի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Խաչմաչ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Մարտակերտի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Ղազանչի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Մարտունու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գյուղերում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անցկացվել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տեղական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ինքնակառավարման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մարմինների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այսուհետ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՝ ՏԻՄ)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ընտրություններ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գործընթացները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հսկվել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50505"/>
          <w:shd w:val="clear" w:color="auto" w:fill="FFFFFF"/>
          <w:lang w:eastAsia="en-GB"/>
        </w:rPr>
        <w:t xml:space="preserve"> </w:t>
      </w:r>
      <w:r w:rsidRPr="00A11D9C">
        <w:rPr>
          <w:rFonts w:ascii="Arian AMU" w:eastAsia="Times New Roman" w:hAnsi="Arian AMU" w:cs="Arian AMU"/>
          <w:color w:val="000000"/>
          <w:lang w:eastAsia="en-GB"/>
        </w:rPr>
        <w:t>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Ականատես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առաքելության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երկարաժամկետ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կարճաժամկետ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միջոցով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479C9B76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Դիտորդական</w:t>
      </w:r>
      <w:proofErr w:type="spellEnd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առաքելության</w:t>
      </w:r>
      <w:proofErr w:type="spellEnd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մասին</w:t>
      </w:r>
      <w:proofErr w:type="spellEnd"/>
    </w:p>
    <w:p w14:paraId="5E04D322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>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Ականատես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առաքելությունը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հիմնադրվել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Թրանսփարենսի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Ինթերնեշնլ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հակակոռուպցիոն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կենտրոն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(ԹԻՀԿ) հասարակական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կազմակերպության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Ժուռնալիստների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Ասպարեզ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ակումբ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(ԺԱԱ) հասարակական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կազմակերպության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Ռեստարտ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գիտակրթական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հիմնադրամի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Իրավունքի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զարգացման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պաշտպանության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հիմնադրամի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: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Արցախի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Հանրապետությունում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առաքելության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գործընկերը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Քաղաքացիական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հասարակական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կազմակերպությունն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է։</w:t>
      </w:r>
    </w:p>
    <w:p w14:paraId="7A24B450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>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Ականատես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»-ի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նպատակն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նպաստել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Հայաստանում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Արցախում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ազատ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արդար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անցկացմանը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դրանց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նկատմամբ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հանրային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անկողմնակալ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հսկողությանը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օրինավորությանը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:</w:t>
      </w:r>
    </w:p>
    <w:p w14:paraId="6D264FA7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>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Ականատես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»-ը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անկախ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պահպանելով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անկողմնակալության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սկզբունքը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զերծ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մնալով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այնպիսի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գործողություն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կատարելուց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մեկնաբանվել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աջակցություն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հակաքարոզչություն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մասնակցող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որևէ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կուսակցության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դաշինքի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),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օգտին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:</w:t>
      </w:r>
    </w:p>
    <w:p w14:paraId="71CABDC4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Դիտարկման</w:t>
      </w:r>
      <w:proofErr w:type="spellEnd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մեթոդաբանություն</w:t>
      </w:r>
      <w:proofErr w:type="spellEnd"/>
    </w:p>
    <w:p w14:paraId="09DEEB0A" w14:textId="5C7E716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Երկարաժամկետ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մեկնարկել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 2021 թ.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սեպտեմբերի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26-ին՝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ներգրավելով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երկարաժամկետ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4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Ասկերանի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Խաչմաչ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Մարտակերտի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Մարտունու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գնահատելու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օրվա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:</w:t>
      </w:r>
    </w:p>
    <w:p w14:paraId="47EB823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ժամանակահատվածում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առարկա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հանդիսացել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վարչարարությունը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այդ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թվում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Տարածքային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proofErr w:type="gram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 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գործունեությունը</w:t>
      </w:r>
      <w:proofErr w:type="spellEnd"/>
      <w:proofErr w:type="gram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գործողությունների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համապատասխանությունը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ժամանակացույցին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ավագանու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անդամի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lastRenderedPageBreak/>
        <w:t>գործունեությունը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վարչական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ռեսուրսի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օգտագործումը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բողոքների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քննությունը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այլն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:</w:t>
      </w:r>
    </w:p>
    <w:p w14:paraId="30EFA943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Տվյալների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հավաքագրումը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կատարվել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գրասենյակային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հետազոտության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առցանց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տվյալների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վերլուծության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անմիջական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հանդիպումների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հարցազրույցների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մամուլի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լուսաբանումներին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հետևելու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միջոցով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: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հանդիպել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տարածքային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նախագահի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ինքնակառավարման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մարմինների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լրատվամիջոցների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մասնակիցների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: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Տեղեկատվության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ճշգրտությունն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հավաստիությունն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ապահովելու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նպատակով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ստացված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տվյալները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հնարավորինս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ստուգվել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անկախ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աղբյուրների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միջոցով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:</w:t>
      </w:r>
    </w:p>
    <w:p w14:paraId="753D400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մասին</w:t>
      </w:r>
      <w:proofErr w:type="spellEnd"/>
    </w:p>
    <w:p w14:paraId="49CE8B2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կառավարության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2021 թ․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օգոստոսի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12-ի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900-Ն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որոշմամբ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2021 թ․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հոկտեմբերի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10-ին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նշանակվել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՝</w:t>
      </w:r>
    </w:p>
    <w:p w14:paraId="13BD8155" w14:textId="77777777" w:rsidR="00A11D9C" w:rsidRPr="00A11D9C" w:rsidRDefault="00A11D9C" w:rsidP="0084197C">
      <w:pPr>
        <w:numPr>
          <w:ilvl w:val="0"/>
          <w:numId w:val="1"/>
        </w:numPr>
        <w:spacing w:before="240"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Ասկերանի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Խաչմաչ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681760C2" w14:textId="77777777" w:rsidR="00A11D9C" w:rsidRPr="00A11D9C" w:rsidRDefault="00A11D9C" w:rsidP="0084197C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Ասկերանի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ավագանու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63E7EC3C" w14:textId="77777777" w:rsidR="00A11D9C" w:rsidRPr="00A11D9C" w:rsidRDefault="00A11D9C" w:rsidP="0084197C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Մարտակերտի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535E9A01" w14:textId="77777777" w:rsidR="00A11D9C" w:rsidRPr="00A11D9C" w:rsidRDefault="00A11D9C" w:rsidP="0084197C">
      <w:pPr>
        <w:numPr>
          <w:ilvl w:val="0"/>
          <w:numId w:val="1"/>
        </w:numPr>
        <w:spacing w:after="24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Մարտունու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6F46FAE4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Նույն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թվականի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օգոստոսի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19-ին 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կենտրոնական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ընդունել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ԱՀ ՏԻՄ-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նախապատրաստման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անցկացման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N 5-Ա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որոշումը</w:t>
      </w:r>
      <w:proofErr w:type="spellEnd"/>
      <w:r w:rsidRPr="0084197C">
        <w:rPr>
          <w:rStyle w:val="FootnoteReference"/>
          <w:rFonts w:ascii="Arian AMU" w:eastAsia="Times New Roman" w:hAnsi="Arian AMU" w:cs="Arian AMU"/>
          <w:color w:val="000000"/>
          <w:lang w:eastAsia="en-GB"/>
        </w:rPr>
        <w:footnoteReference w:id="1"/>
      </w: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հաստատելով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նախապատրաստման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անկացման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միջոցառումների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ժամանակացույցը</w:t>
      </w:r>
      <w:proofErr w:type="spellEnd"/>
      <w:r w:rsidRPr="0084197C">
        <w:rPr>
          <w:rStyle w:val="FootnoteReference"/>
          <w:rFonts w:ascii="Arian AMU" w:eastAsia="Times New Roman" w:hAnsi="Arian AMU" w:cs="Arian AMU"/>
          <w:color w:val="000000"/>
          <w:lang w:eastAsia="en-GB"/>
        </w:rPr>
        <w:footnoteReference w:id="2"/>
      </w:r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1113F790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Ըստ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ոստիկանության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տրամադրած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տվյալների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2021 թ․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սեպտեմբերի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30-ի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դրությամբ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կազմում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․</w:t>
      </w:r>
    </w:p>
    <w:p w14:paraId="460D172B" w14:textId="77777777" w:rsidR="00A11D9C" w:rsidRPr="00A11D9C" w:rsidRDefault="00A11D9C" w:rsidP="0084197C">
      <w:pPr>
        <w:numPr>
          <w:ilvl w:val="0"/>
          <w:numId w:val="2"/>
        </w:numPr>
        <w:spacing w:before="240"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143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Խաչմաչ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Ասկերան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),</w:t>
      </w:r>
    </w:p>
    <w:p w14:paraId="7F3EADE0" w14:textId="77777777" w:rsidR="00A11D9C" w:rsidRPr="00A11D9C" w:rsidRDefault="00A11D9C" w:rsidP="0084197C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102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Ասկերան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),</w:t>
      </w:r>
    </w:p>
    <w:p w14:paraId="22A161BD" w14:textId="77777777" w:rsidR="00A11D9C" w:rsidRPr="00A11D9C" w:rsidRDefault="00A11D9C" w:rsidP="0084197C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98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Մարտակերտ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)</w:t>
      </w:r>
    </w:p>
    <w:p w14:paraId="242F50C6" w14:textId="77777777" w:rsidR="00A11D9C" w:rsidRPr="00A11D9C" w:rsidRDefault="00A11D9C" w:rsidP="0084197C">
      <w:pPr>
        <w:numPr>
          <w:ilvl w:val="0"/>
          <w:numId w:val="2"/>
        </w:numPr>
        <w:spacing w:after="24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399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Մարտունի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)</w:t>
      </w:r>
      <w:r w:rsidRPr="0084197C">
        <w:rPr>
          <w:rStyle w:val="FootnoteReference"/>
          <w:rFonts w:ascii="Arian AMU" w:eastAsia="Times New Roman" w:hAnsi="Arian AMU" w:cs="Arian AMU"/>
          <w:color w:val="000000"/>
          <w:lang w:eastAsia="en-GB"/>
        </w:rPr>
        <w:t xml:space="preserve"> </w:t>
      </w:r>
      <w:r w:rsidRPr="0084197C">
        <w:rPr>
          <w:rStyle w:val="FootnoteReference"/>
          <w:rFonts w:ascii="Arian AMU" w:eastAsia="Times New Roman" w:hAnsi="Arian AMU" w:cs="Arian AMU"/>
          <w:color w:val="000000"/>
          <w:lang w:eastAsia="en-GB"/>
        </w:rPr>
        <w:footnoteReference w:id="3"/>
      </w:r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463A8FD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գրանցվել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թվով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6,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իսկ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ավագանու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անդամի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`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թվով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5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բոլորն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ինքնաառաջադրմամբ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),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որոնցից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․</w:t>
      </w:r>
    </w:p>
    <w:p w14:paraId="4FAD6274" w14:textId="77777777" w:rsidR="00A11D9C" w:rsidRPr="00A11D9C" w:rsidRDefault="00A11D9C" w:rsidP="0084197C">
      <w:pPr>
        <w:numPr>
          <w:ilvl w:val="0"/>
          <w:numId w:val="3"/>
        </w:numPr>
        <w:spacing w:before="240"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Խաչմաչ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(2-ն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Ազատ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հայրենիք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կուսակցությունից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),</w:t>
      </w:r>
    </w:p>
    <w:p w14:paraId="49A6E830" w14:textId="77777777" w:rsidR="00A11D9C" w:rsidRPr="00A11D9C" w:rsidRDefault="00A11D9C" w:rsidP="0084197C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ավագանու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5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անկուսակցական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2326506E" w14:textId="77777777" w:rsidR="00A11D9C" w:rsidRPr="00A11D9C" w:rsidRDefault="00A11D9C" w:rsidP="0084197C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lastRenderedPageBreak/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Ազատ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հայրենիք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կուսակցությունից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0FE86162" w14:textId="77777777" w:rsidR="00A11D9C" w:rsidRPr="00A11D9C" w:rsidRDefault="00A11D9C" w:rsidP="0084197C">
      <w:pPr>
        <w:numPr>
          <w:ilvl w:val="0"/>
          <w:numId w:val="3"/>
        </w:numPr>
        <w:spacing w:after="24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անկուսակցական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60ECA2C6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Հիմնական</w:t>
      </w:r>
      <w:proofErr w:type="spellEnd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բացահայտումներ</w:t>
      </w:r>
      <w:proofErr w:type="spellEnd"/>
    </w:p>
    <w:p w14:paraId="712D6C47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Համաձայն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տրամադրած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տվյալների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հատվածն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հանդարտ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առանց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խոչընդոտների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խախտումների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769FE4A3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i/>
          <w:iCs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i/>
          <w:iCs/>
          <w:color w:val="000000"/>
          <w:lang w:eastAsia="en-GB"/>
        </w:rPr>
        <w:t>վարչարարություն</w:t>
      </w:r>
      <w:proofErr w:type="spellEnd"/>
    </w:p>
    <w:p w14:paraId="6F13435D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Տարածքային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հիմնականում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հետևել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օրենսգրքով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սահմանված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ընթացակարգերին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նախապատրաստման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անցկացման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միջոցառումների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ժամանակացույցին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Տարածքային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խախտումների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վերաբերյալ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դիմում-բողոքներ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ստացել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տարածքային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աշխատանքներում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որևէ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խնդիրներ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արձանագրվել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իսկ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վերաբերմունքը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նկատմամբ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գնահատվել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համագործակցային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510C3441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i/>
          <w:iCs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i/>
          <w:iCs/>
          <w:color w:val="000000"/>
          <w:lang w:eastAsia="en-GB"/>
        </w:rPr>
        <w:t>քարոզչություն</w:t>
      </w:r>
      <w:proofErr w:type="spellEnd"/>
    </w:p>
    <w:p w14:paraId="5C3D89FD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օրենսգրքի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կարգավորումների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համաձայն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մեկնարկում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2021 թ․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սեպտեմբերի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16-ին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մինչև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հոկտեմբերի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8-ը՝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24։00-ն</w:t>
      </w:r>
      <w:r w:rsidRPr="0084197C">
        <w:rPr>
          <w:rStyle w:val="FootnoteReference"/>
          <w:rFonts w:ascii="Arian AMU" w:eastAsia="Times New Roman" w:hAnsi="Arian AMU" w:cs="Arian AMU"/>
          <w:color w:val="000000"/>
          <w:lang w:eastAsia="en-GB"/>
        </w:rPr>
        <w:footnoteReference w:id="4"/>
      </w:r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3FE389B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Ըստ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երկարաժամկետ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եղել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պասիվ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պայմանավորված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հիմնականում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՝</w:t>
      </w:r>
    </w:p>
    <w:p w14:paraId="17275DBE" w14:textId="77777777" w:rsidR="00A11D9C" w:rsidRPr="00A11D9C" w:rsidRDefault="00A11D9C" w:rsidP="0084197C">
      <w:pPr>
        <w:numPr>
          <w:ilvl w:val="0"/>
          <w:numId w:val="4"/>
        </w:numPr>
        <w:spacing w:before="240"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ցածր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քանակով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5C440C33" w14:textId="77777777" w:rsidR="00A11D9C" w:rsidRPr="00A11D9C" w:rsidRDefault="00A11D9C" w:rsidP="0084197C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հետպատերազմյան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հուսալքվածությամբ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անվտանգային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ռիսկերի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ֆոնին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նկատմամբ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թերահավատությամբ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3994F9FD" w14:textId="77777777" w:rsidR="00A11D9C" w:rsidRPr="00A11D9C" w:rsidRDefault="00A11D9C" w:rsidP="0084197C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համայնքապետարաններում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զարգացման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անհրաժեշտ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ռեսուրսների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/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բյուջեի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բավարար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լիազորությունների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բացակայությամբ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դրանով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պայմանավորված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արդյունքներից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անկախ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 ՏԻՄ-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կառավարումից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նվազ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ակնկալիքներով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,</w:t>
      </w:r>
    </w:p>
    <w:p w14:paraId="2347233F" w14:textId="77777777" w:rsidR="00A11D9C" w:rsidRPr="00A11D9C" w:rsidRDefault="00A11D9C" w:rsidP="0084197C">
      <w:pPr>
        <w:numPr>
          <w:ilvl w:val="0"/>
          <w:numId w:val="4"/>
        </w:numPr>
        <w:spacing w:after="240" w:line="276" w:lineRule="auto"/>
        <w:jc w:val="both"/>
        <w:textAlignment w:val="baseline"/>
        <w:rPr>
          <w:rFonts w:ascii="Arian AMU" w:eastAsia="Times New Roman" w:hAnsi="Arian AMU" w:cs="Arian AMU"/>
          <w:color w:val="000000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համայնքներից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2-ում՝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մրցակցության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բացակայությամբ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այդտեղ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մասնակցել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7B1FF48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քարոզչանյութերի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կանոններում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խախտումներ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արձանագրվել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ղեկավարները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ըստ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սահմանված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կարգի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տարածքում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առանձնացրել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անվճար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պաստառներ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փակցնելու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Այնուամենայնիվ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անգամ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ավելի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ունեցող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եղել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պասիվ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պաստառներ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տպագրվել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հանդիպումների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նշել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չունեն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ծրագրեր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իսկ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ոմանք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ծրագրերը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ներկայացնում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բանավոր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բնակիչների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հանդիպումների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13F52502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lastRenderedPageBreak/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քարոզչության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ֆինանսավորման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նպատակով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թեկնածուներից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հիմնադրամ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ձևավորել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օրենսգրքով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պարտադիր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պահանջ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չէ</w:t>
      </w:r>
      <w:proofErr w:type="spellEnd"/>
      <w:r w:rsidRPr="0084197C">
        <w:rPr>
          <w:rStyle w:val="FootnoteReference"/>
          <w:rFonts w:ascii="Arian AMU" w:eastAsia="Times New Roman" w:hAnsi="Arian AMU" w:cs="Arian AMU"/>
          <w:color w:val="000000"/>
          <w:lang w:eastAsia="en-GB"/>
        </w:rPr>
        <w:footnoteReference w:id="5"/>
      </w:r>
      <w:r w:rsidRPr="00A11D9C">
        <w:rPr>
          <w:rFonts w:ascii="Arian AMU" w:eastAsia="Times New Roman" w:hAnsi="Arian AMU" w:cs="Arian AMU"/>
          <w:color w:val="000000"/>
          <w:lang w:eastAsia="en-GB"/>
        </w:rPr>
        <w:t>։[5]</w:t>
      </w:r>
    </w:p>
    <w:p w14:paraId="3E996D4E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i/>
          <w:iCs/>
          <w:color w:val="000000"/>
          <w:lang w:eastAsia="en-GB"/>
        </w:rPr>
        <w:t>օրը</w:t>
      </w:r>
      <w:proofErr w:type="spellEnd"/>
    </w:p>
    <w:p w14:paraId="1F03304A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r w:rsidRPr="00A11D9C">
        <w:rPr>
          <w:rFonts w:ascii="Arian AMU" w:eastAsia="Times New Roman" w:hAnsi="Arian AMU" w:cs="Arian AMU"/>
          <w:color w:val="000000"/>
          <w:lang w:eastAsia="en-GB"/>
        </w:rPr>
        <w:t>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Ականատես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առաքելության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արդյունքներով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Արցախի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Հանրապետությունում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2021 թ.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հոկտեմբերի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10-ին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կայացած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ինքնակառավարման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մարմինների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ընտրություններն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ընդհանուր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առմամբ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խաղաղ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մթնոլորտում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քաղաքացիները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հնարավորություն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ունեցել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իրացնել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իրենց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իրավունքը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58605063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օրվա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նպատակով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ներգրավվել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4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միջազգային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Թրանսփարենսի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Ինթերնեշնլ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հակակոռուպցիոն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կենտրոն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ՀԿ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) և 4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(«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Քաղաքացիական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» ՀԿ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)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շրջիկ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խումբ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շրջակայքում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ընդհանուր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միջավայլրը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նպատակով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իրավական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կազմակերպական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աջակցություն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տրամադրելու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նպատակով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ձևավորվել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համակարգող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կենտրոն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բաղկացած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իրավաբաններից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համակարգողներից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01F8C713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Նախապատրաստման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փուլ</w:t>
      </w:r>
      <w:proofErr w:type="spellEnd"/>
    </w:p>
    <w:p w14:paraId="3FF9E6F7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առավոտյան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07։00-08։00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ընկած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ժամանակահատվածում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նախապատրաստումն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խաղաղ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պայմաններում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711E5B03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որևէ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խոչընդոտվել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մուտքը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3496654C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Երկու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կահավորման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կապված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խնդիրներ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Մասնավորապես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2/2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քվեախցիկները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տեղադրված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եղել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համարյա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սենյակի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կենտրոնում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արդյունքում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ծագել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ռիսկեր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գաղտնիության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ապահովման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տեսանկյունից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բարձրաձայնվելուց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հետո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խնդիրը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լուծվել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քվեախցիկները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տեղափոխելու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միջոցով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08B8DAF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4/1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գաղտնիությունը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չապահովող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կահավորման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կապված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խնդիրը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նկատվել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ԿԸՀ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դեռևս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նախօրեին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սակայն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տեղափոխությունները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կատարվել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առավոտյան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   </w:t>
      </w:r>
    </w:p>
    <w:p w14:paraId="36B52513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2/2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անդամները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լիարժեք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տիրապետել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գործընթացներին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Մասնավորապես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նախատեսում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կազմակերպել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պարտականությունների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բաշխման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վիճակահանություն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սակայն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հորդորից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հետո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իրականացվել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6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վիճակահանություն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օրենքով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սահմանված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կարգով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5E5C2098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Հարկ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արձանագրել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աշխատանքային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դերաբաշխման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 xml:space="preserve">նպատակով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վիճակահանության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անցկացման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կարգի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խախտումը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 xml:space="preserve"> բազմակի անգամ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</w:t>
      </w:r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նաև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նախկինում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 </w:t>
      </w:r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 xml:space="preserve">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հիմնականում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պայմանավորված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եղել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Արցախի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Հանրապետության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օրենսդրության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բացերով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հակասություններով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0F5B4721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Խաչմաչ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2/1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եղել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թեքահարթակ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սակայն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դրան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proofErr w:type="gramStart"/>
      <w:r w:rsidRPr="00A11D9C">
        <w:rPr>
          <w:rFonts w:ascii="Arian AMU" w:eastAsia="Times New Roman" w:hAnsi="Arian AMU" w:cs="Arian AMU"/>
          <w:color w:val="000000"/>
          <w:lang w:eastAsia="en-GB"/>
        </w:rPr>
        <w:t>հասնելու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 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ճանապարհին</w:t>
      </w:r>
      <w:proofErr w:type="spellEnd"/>
      <w:proofErr w:type="gram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մոտ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10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մետր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հատվածը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քանդված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կատարվում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շինարարական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աշխատանքներ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իսկ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գրանցամատյանների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սեղանը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>,</w:t>
      </w: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քվեախ</w:t>
      </w:r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ցիկները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lastRenderedPageBreak/>
        <w:t xml:space="preserve">և 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քվեատուփը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գտնվում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էին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դահլիճի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բեմում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հասնելու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հարկավոր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իջնել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 xml:space="preserve">հետո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բարձրանալ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աստիճան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3BC483A5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Բոլոր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մեկնարկել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08։00-ին։</w:t>
      </w:r>
    </w:p>
    <w:p w14:paraId="7CFB35CB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ընթացք</w:t>
      </w:r>
      <w:proofErr w:type="spellEnd"/>
    </w:p>
    <w:p w14:paraId="4C4B9951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Քվեարկությունն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խաղաղ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մթնոլորտում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իսկ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խախտումները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հիմնականում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կրել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տեխնիկական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ոչ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միտումնավոր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բնույթ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0B4599E9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Դիտորդների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իրավունքները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դիտարկելու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խոչընդոտվել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082E3F30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2-ում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դիտարկվել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նախաձեռնությամբ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դեպքեր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Ծաղկաշատ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 xml:space="preserve"> համայնք</w:t>
      </w: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ի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2/2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հոգի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հրապարակային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հայտարարել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</w:t>
      </w:r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իր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մասին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5/1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քվեաթերթիկները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հաճախ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մեկ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անգամ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ծալվել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արդյունքում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դրանք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քվեատուփում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ինքնաբերաբար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բացահայտելով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արդյունքները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713AC91C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մասնակցող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2-4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դեպքերում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օգտվել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ընտրողների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օգնությունից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ինչը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պատշաճ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կարգով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գրանցվել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գրանցամատյանում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  </w:t>
      </w:r>
    </w:p>
    <w:p w14:paraId="77422B9B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Երկու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նկատ</w:t>
      </w:r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վել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է</w:t>
      </w: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կողմնակի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անձանց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ներկայություն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Ղազանչի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4/1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նկատվել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քանի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դեպք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երբ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մտել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կողմնակի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անձինք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այդ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թվում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համայնքապետի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թեկնածուն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՝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քվեարկելուց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հետո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սակայն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նրանք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բավականին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արագ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դուրս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հրավիրվել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տեղամասային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հանձնաժողովի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նախագահի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կողմից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թիվ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5/1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ընտրատեղամասում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գտնվում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էր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դպրոցի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շենքում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օրվա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ընթացքում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բազմիցս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ելումուտ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դպրոցի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աշխատակիցները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408FE400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Հերհեր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համայնք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>ում</w:t>
      </w:r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ժամկետանց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անձնագրերով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երեք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հոգու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թողել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մասնակցել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,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չնայած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դա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արգելվում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ԱՀ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ընտրական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օրենսգրքով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 </w:t>
      </w:r>
    </w:p>
    <w:p w14:paraId="6B2AB63B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val="hy-AM"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Քվեարկությունը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բոլոր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տեղամասերում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ավարտվել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է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դր</w:t>
      </w:r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անք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փակվել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ժամանակին</w:t>
      </w:r>
      <w:proofErr w:type="spellEnd"/>
      <w:r w:rsidR="001C4862" w:rsidRPr="0084197C">
        <w:rPr>
          <w:rFonts w:ascii="Arian AMU" w:eastAsia="Times New Roman" w:hAnsi="Arian AMU" w:cs="Arian AMU"/>
          <w:color w:val="000000"/>
          <w:lang w:eastAsia="en-GB"/>
        </w:rPr>
        <w:t>՝ 20։00-</w:t>
      </w:r>
      <w:r w:rsidRPr="00A11D9C">
        <w:rPr>
          <w:rFonts w:ascii="Arian AMU" w:eastAsia="Times New Roman" w:hAnsi="Arian AMU" w:cs="Arian AMU"/>
          <w:color w:val="000000"/>
          <w:lang w:eastAsia="en-GB"/>
        </w:rPr>
        <w:t>ին</w:t>
      </w:r>
      <w:r w:rsidR="001C4862" w:rsidRPr="0084197C">
        <w:rPr>
          <w:rFonts w:ascii="Arian AMU" w:eastAsia="Times New Roman" w:hAnsi="Arian AMU" w:cs="Arian AMU"/>
          <w:color w:val="000000"/>
          <w:lang w:val="hy-AM" w:eastAsia="en-GB"/>
        </w:rPr>
        <w:t>։</w:t>
      </w:r>
    </w:p>
    <w:p w14:paraId="609DD44B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Արդյունքների</w:t>
      </w:r>
      <w:proofErr w:type="spellEnd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b/>
          <w:bCs/>
          <w:color w:val="000000"/>
          <w:lang w:eastAsia="en-GB"/>
        </w:rPr>
        <w:t>ամփոփում</w:t>
      </w:r>
      <w:proofErr w:type="spellEnd"/>
    </w:p>
    <w:p w14:paraId="21E61997" w14:textId="77777777" w:rsidR="00A11D9C" w:rsidRPr="00A11D9C" w:rsidRDefault="00A11D9C" w:rsidP="0084197C">
      <w:pPr>
        <w:spacing w:before="240" w:after="240" w:line="276" w:lineRule="auto"/>
        <w:jc w:val="both"/>
        <w:rPr>
          <w:rFonts w:ascii="Arian AMU" w:eastAsia="Times New Roman" w:hAnsi="Arian AMU" w:cs="Arian AMU"/>
          <w:lang w:eastAsia="en-GB"/>
        </w:rPr>
      </w:pP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և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տեղամասերի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փակման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գործընթացներն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անցել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խաղաղ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։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Քվեարկության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ամփոփման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ժամանակ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առանձին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դեպքեր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չեն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 xml:space="preserve"> </w:t>
      </w:r>
      <w:proofErr w:type="spellStart"/>
      <w:r w:rsidRPr="00A11D9C">
        <w:rPr>
          <w:rFonts w:ascii="Arian AMU" w:eastAsia="Times New Roman" w:hAnsi="Arian AMU" w:cs="Arian AMU"/>
          <w:color w:val="000000"/>
          <w:lang w:eastAsia="en-GB"/>
        </w:rPr>
        <w:t>գրանցվել</w:t>
      </w:r>
      <w:proofErr w:type="spellEnd"/>
      <w:r w:rsidRPr="00A11D9C">
        <w:rPr>
          <w:rFonts w:ascii="Arian AMU" w:eastAsia="Times New Roman" w:hAnsi="Arian AMU" w:cs="Arian AMU"/>
          <w:color w:val="000000"/>
          <w:lang w:eastAsia="en-GB"/>
        </w:rPr>
        <w:t>։</w:t>
      </w:r>
    </w:p>
    <w:p w14:paraId="13706F41" w14:textId="77777777" w:rsidR="00573E6A" w:rsidRPr="0084197C" w:rsidRDefault="00573E6A" w:rsidP="0084197C">
      <w:pPr>
        <w:spacing w:line="276" w:lineRule="auto"/>
        <w:rPr>
          <w:rFonts w:ascii="Arian AMU" w:hAnsi="Arian AMU" w:cs="Arian AMU"/>
          <w:b/>
        </w:rPr>
      </w:pPr>
      <w:proofErr w:type="spellStart"/>
      <w:r w:rsidRPr="0084197C">
        <w:rPr>
          <w:rFonts w:ascii="Arian AMU" w:hAnsi="Arian AMU" w:cs="Arian AMU"/>
          <w:b/>
        </w:rPr>
        <w:t>Ընդհանուր</w:t>
      </w:r>
      <w:proofErr w:type="spellEnd"/>
      <w:r w:rsidRPr="0084197C">
        <w:rPr>
          <w:rFonts w:ascii="Arian AMU" w:hAnsi="Arian AMU" w:cs="Arian AMU"/>
          <w:b/>
        </w:rPr>
        <w:t xml:space="preserve"> </w:t>
      </w:r>
      <w:proofErr w:type="spellStart"/>
      <w:r w:rsidRPr="0084197C">
        <w:rPr>
          <w:rFonts w:ascii="Arian AMU" w:hAnsi="Arian AMU" w:cs="Arian AMU"/>
          <w:b/>
        </w:rPr>
        <w:t>դիտարկում</w:t>
      </w:r>
      <w:proofErr w:type="spellEnd"/>
      <w:r w:rsidRPr="0084197C">
        <w:rPr>
          <w:rFonts w:ascii="Arian AMU" w:hAnsi="Arian AMU" w:cs="Arian AMU"/>
          <w:b/>
        </w:rPr>
        <w:t xml:space="preserve"> </w:t>
      </w:r>
    </w:p>
    <w:p w14:paraId="5B68C955" w14:textId="77777777" w:rsidR="00573E6A" w:rsidRPr="0084197C" w:rsidRDefault="00573E6A" w:rsidP="0084197C">
      <w:pPr>
        <w:spacing w:line="276" w:lineRule="auto"/>
        <w:jc w:val="both"/>
        <w:rPr>
          <w:rFonts w:ascii="Arian AMU" w:hAnsi="Arian AMU" w:cs="Arian AMU"/>
          <w:lang w:val="hy-AM"/>
        </w:rPr>
      </w:pPr>
      <w:r w:rsidRPr="0084197C">
        <w:rPr>
          <w:rFonts w:ascii="Arian AMU" w:hAnsi="Arian AMU" w:cs="Arian AMU"/>
        </w:rPr>
        <w:t>«</w:t>
      </w:r>
      <w:proofErr w:type="spellStart"/>
      <w:r w:rsidRPr="0084197C">
        <w:rPr>
          <w:rFonts w:ascii="Arian AMU" w:hAnsi="Arian AMU" w:cs="Arian AMU"/>
        </w:rPr>
        <w:t>Ականատես</w:t>
      </w:r>
      <w:proofErr w:type="spellEnd"/>
      <w:r w:rsidRPr="0084197C">
        <w:rPr>
          <w:rFonts w:ascii="Arian AMU" w:hAnsi="Arian AMU" w:cs="Arian AMU"/>
        </w:rPr>
        <w:t xml:space="preserve">» </w:t>
      </w:r>
      <w:proofErr w:type="spellStart"/>
      <w:r w:rsidRPr="0084197C">
        <w:rPr>
          <w:rFonts w:ascii="Arian AMU" w:hAnsi="Arian AMU" w:cs="Arian AMU"/>
        </w:rPr>
        <w:t>դիտորդական</w:t>
      </w:r>
      <w:proofErr w:type="spellEnd"/>
      <w:r w:rsidRPr="0084197C">
        <w:rPr>
          <w:rFonts w:ascii="Arian AMU" w:hAnsi="Arian AMU" w:cs="Arian AMU"/>
        </w:rPr>
        <w:t xml:space="preserve"> </w:t>
      </w:r>
      <w:proofErr w:type="spellStart"/>
      <w:r w:rsidRPr="0084197C">
        <w:rPr>
          <w:rFonts w:ascii="Arian AMU" w:hAnsi="Arian AMU" w:cs="Arian AMU"/>
        </w:rPr>
        <w:t>առաքելությունն</w:t>
      </w:r>
      <w:proofErr w:type="spellEnd"/>
      <w:r w:rsidRPr="0084197C">
        <w:rPr>
          <w:rFonts w:ascii="Arian AMU" w:hAnsi="Arian AMU" w:cs="Arian AMU"/>
        </w:rPr>
        <w:t xml:space="preserve"> </w:t>
      </w:r>
      <w:r w:rsidRPr="0084197C">
        <w:rPr>
          <w:rFonts w:ascii="Arian AMU" w:hAnsi="Arian AMU" w:cs="Arian AMU"/>
          <w:lang w:val="hy-AM"/>
        </w:rPr>
        <w:t>արձանագրում է, որ դիտորդական առաքելության կազմակերպումն ու ընթացքը եղել են սահուն, առանց խոչընդոտների։ Դիտորդներն արժանացել են բարյացակամ վերաբերմունքի ինչպես ընտրական հանձնաժողովների, այնպես էլ՝ այլ դերակատարների կողմից։</w:t>
      </w:r>
    </w:p>
    <w:p w14:paraId="5E00AEF9" w14:textId="77777777" w:rsidR="008707DB" w:rsidRPr="0084197C" w:rsidRDefault="00573E6A" w:rsidP="0084197C">
      <w:pPr>
        <w:spacing w:line="276" w:lineRule="auto"/>
        <w:jc w:val="both"/>
        <w:rPr>
          <w:rFonts w:ascii="Arian AMU" w:hAnsi="Arian AMU" w:cs="Arian AMU"/>
          <w:lang w:val="hy-AM"/>
        </w:rPr>
      </w:pPr>
      <w:r w:rsidRPr="0084197C">
        <w:rPr>
          <w:rFonts w:ascii="Arian AMU" w:hAnsi="Arian AMU" w:cs="Arian AMU"/>
          <w:lang w:val="hy-AM"/>
        </w:rPr>
        <w:t>Ընտրական գործընթացները հիմնականում համապատասխանել են ԱՀ ընտրական օրենսգրքի նորմերին և միջազգային ստանդարտներին։ Դիտարկված մի քանի աննշան խախտումները հիմնականում պայմանավորված են եղել տեղամասային հանձնաժողովների անդամների՝ ընտրական օրենսդրությանը ոչ լիարժեք տիրապետմամբ</w:t>
      </w:r>
      <w:r w:rsidR="002C6B3D" w:rsidRPr="0084197C">
        <w:rPr>
          <w:rFonts w:ascii="Arian AMU" w:hAnsi="Arian AMU" w:cs="Arian AMU"/>
          <w:lang w:val="hy-AM"/>
        </w:rPr>
        <w:t>։</w:t>
      </w:r>
      <w:r w:rsidRPr="0084197C">
        <w:rPr>
          <w:rFonts w:ascii="Arian AMU" w:hAnsi="Arian AMU" w:cs="Arian AMU"/>
          <w:lang w:val="hy-AM"/>
        </w:rPr>
        <w:t xml:space="preserve"> </w:t>
      </w:r>
    </w:p>
    <w:sectPr w:rsidR="008707DB" w:rsidRPr="0084197C" w:rsidSect="00EF7FC6">
      <w:footerReference w:type="default" r:id="rId9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694F" w14:textId="77777777" w:rsidR="0062031E" w:rsidRDefault="0062031E" w:rsidP="00A11D9C">
      <w:pPr>
        <w:spacing w:after="0" w:line="240" w:lineRule="auto"/>
      </w:pPr>
      <w:r>
        <w:separator/>
      </w:r>
    </w:p>
  </w:endnote>
  <w:endnote w:type="continuationSeparator" w:id="0">
    <w:p w14:paraId="6EC754BC" w14:textId="77777777" w:rsidR="0062031E" w:rsidRDefault="0062031E" w:rsidP="00A1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n AMU">
    <w:altName w:val="Arial Unicode MS"/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227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2C3A5" w14:textId="77777777" w:rsidR="001C4862" w:rsidRDefault="001C48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9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C875B8" w14:textId="77777777" w:rsidR="001C4862" w:rsidRDefault="001C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7247" w14:textId="77777777" w:rsidR="0062031E" w:rsidRDefault="0062031E" w:rsidP="00A11D9C">
      <w:pPr>
        <w:spacing w:after="0" w:line="240" w:lineRule="auto"/>
      </w:pPr>
      <w:r>
        <w:separator/>
      </w:r>
    </w:p>
  </w:footnote>
  <w:footnote w:type="continuationSeparator" w:id="0">
    <w:p w14:paraId="6E1C8A4D" w14:textId="77777777" w:rsidR="0062031E" w:rsidRDefault="0062031E" w:rsidP="00A11D9C">
      <w:pPr>
        <w:spacing w:after="0" w:line="240" w:lineRule="auto"/>
      </w:pPr>
      <w:r>
        <w:continuationSeparator/>
      </w:r>
    </w:p>
  </w:footnote>
  <w:footnote w:id="1">
    <w:p w14:paraId="05E14F1D" w14:textId="77777777" w:rsidR="00A11D9C" w:rsidRPr="00A11D9C" w:rsidRDefault="00A11D9C">
      <w:pPr>
        <w:pStyle w:val="FootnoteText"/>
        <w:rPr>
          <w:rFonts w:ascii="Arian AMU" w:hAnsi="Arian AMU" w:cs="Arian AMU"/>
          <w:sz w:val="18"/>
          <w:szCs w:val="18"/>
          <w:lang w:val="hy-AM"/>
        </w:rPr>
      </w:pPr>
      <w:r w:rsidRPr="00A11D9C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A11D9C">
        <w:rPr>
          <w:rFonts w:ascii="Arian AMU" w:hAnsi="Arian AMU" w:cs="Arian AMU"/>
          <w:sz w:val="18"/>
          <w:szCs w:val="18"/>
        </w:rPr>
        <w:t xml:space="preserve"> </w:t>
      </w:r>
      <w:hyperlink r:id="rId1" w:history="1">
        <w:r w:rsidRPr="00A11D9C">
          <w:rPr>
            <w:rStyle w:val="Hyperlink"/>
            <w:rFonts w:ascii="Arian AMU" w:hAnsi="Arian AMU" w:cs="Arian AMU"/>
            <w:sz w:val="18"/>
            <w:szCs w:val="18"/>
          </w:rPr>
          <w:t>http://cecnkr.am/wp-content/uploads/2014/12/5-%D4%B1-%D5%88%D6%80%D5%B8%D5%B7%D5%B8%D6%82%D5%B41.pdf</w:t>
        </w:r>
      </w:hyperlink>
      <w:r w:rsidRPr="00A11D9C">
        <w:rPr>
          <w:rFonts w:ascii="Arian AMU" w:hAnsi="Arian AMU" w:cs="Arian AMU"/>
          <w:sz w:val="18"/>
          <w:szCs w:val="18"/>
          <w:lang w:val="hy-AM"/>
        </w:rPr>
        <w:t xml:space="preserve"> </w:t>
      </w:r>
    </w:p>
  </w:footnote>
  <w:footnote w:id="2">
    <w:p w14:paraId="2FA4C7DB" w14:textId="77777777" w:rsidR="00A11D9C" w:rsidRPr="00A11D9C" w:rsidRDefault="00A11D9C">
      <w:pPr>
        <w:pStyle w:val="FootnoteText"/>
        <w:rPr>
          <w:rFonts w:ascii="Arian AMU" w:hAnsi="Arian AMU" w:cs="Arian AMU"/>
          <w:sz w:val="18"/>
          <w:szCs w:val="18"/>
          <w:lang w:val="hy-AM"/>
        </w:rPr>
      </w:pPr>
      <w:r w:rsidRPr="00A11D9C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A11D9C">
        <w:rPr>
          <w:rFonts w:ascii="Arian AMU" w:hAnsi="Arian AMU" w:cs="Arian AMU"/>
          <w:sz w:val="18"/>
          <w:szCs w:val="18"/>
          <w:lang w:val="hy-AM"/>
        </w:rPr>
        <w:t xml:space="preserve"> </w:t>
      </w:r>
      <w:hyperlink r:id="rId2" w:history="1">
        <w:r w:rsidRPr="00A11D9C">
          <w:rPr>
            <w:rFonts w:ascii="Arian AMU" w:eastAsia="Times New Roman" w:hAnsi="Arian AMU" w:cs="Arian AMU"/>
            <w:color w:val="000000"/>
            <w:sz w:val="18"/>
            <w:szCs w:val="18"/>
            <w:u w:val="single"/>
            <w:lang w:val="hy-AM" w:eastAsia="en-GB"/>
          </w:rPr>
          <w:t xml:space="preserve"> </w:t>
        </w:r>
        <w:r w:rsidRPr="00A11D9C">
          <w:rPr>
            <w:rFonts w:ascii="Arian AMU" w:eastAsia="Times New Roman" w:hAnsi="Arian AMU" w:cs="Arian AMU"/>
            <w:color w:val="1155CC"/>
            <w:sz w:val="18"/>
            <w:szCs w:val="18"/>
            <w:u w:val="single"/>
            <w:lang w:val="hy-AM" w:eastAsia="en-GB"/>
          </w:rPr>
          <w:t>http://cecnkr.am/wp-content/uploads/2021/08/jamanakacuyc.pdf</w:t>
        </w:r>
      </w:hyperlink>
      <w:r w:rsidRPr="00A11D9C">
        <w:rPr>
          <w:rFonts w:ascii="Arian AMU" w:eastAsia="Times New Roman" w:hAnsi="Arian AMU" w:cs="Arian AMU"/>
          <w:sz w:val="18"/>
          <w:szCs w:val="18"/>
          <w:lang w:val="hy-AM" w:eastAsia="en-GB"/>
        </w:rPr>
        <w:t xml:space="preserve"> </w:t>
      </w:r>
    </w:p>
  </w:footnote>
  <w:footnote w:id="3">
    <w:p w14:paraId="5F93D880" w14:textId="77777777" w:rsidR="00A11D9C" w:rsidRPr="00A11D9C" w:rsidRDefault="00A11D9C" w:rsidP="00E77D8D">
      <w:pPr>
        <w:spacing w:after="240" w:line="240" w:lineRule="auto"/>
        <w:rPr>
          <w:rFonts w:ascii="Arian AMU" w:eastAsia="Times New Roman" w:hAnsi="Arian AMU" w:cs="Arian AMU"/>
          <w:sz w:val="18"/>
          <w:szCs w:val="18"/>
          <w:lang w:val="hy-AM" w:eastAsia="en-GB"/>
        </w:rPr>
      </w:pPr>
      <w:r w:rsidRPr="00A11D9C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A11D9C">
        <w:rPr>
          <w:rFonts w:ascii="Arian AMU" w:hAnsi="Arian AMU" w:cs="Arian AMU"/>
          <w:sz w:val="18"/>
          <w:szCs w:val="18"/>
          <w:lang w:val="hy-AM"/>
        </w:rPr>
        <w:t xml:space="preserve"> </w:t>
      </w:r>
      <w:hyperlink r:id="rId3" w:history="1">
        <w:r w:rsidRPr="00A11D9C">
          <w:rPr>
            <w:rFonts w:ascii="Arian AMU" w:eastAsia="Times New Roman" w:hAnsi="Arian AMU" w:cs="Arian AMU"/>
            <w:color w:val="000000"/>
            <w:sz w:val="18"/>
            <w:szCs w:val="18"/>
            <w:u w:val="single"/>
            <w:lang w:val="hy-AM" w:eastAsia="en-GB"/>
          </w:rPr>
          <w:t xml:space="preserve"> </w:t>
        </w:r>
        <w:r w:rsidRPr="00A11D9C">
          <w:rPr>
            <w:rFonts w:ascii="Arian AMU" w:eastAsia="Times New Roman" w:hAnsi="Arian AMU" w:cs="Arian AMU"/>
            <w:color w:val="1155CC"/>
            <w:sz w:val="18"/>
            <w:szCs w:val="18"/>
            <w:u w:val="single"/>
            <w:lang w:val="hy-AM" w:eastAsia="en-GB"/>
          </w:rPr>
          <w:t>http://cecnkr.am/wp-content/uploads/2021/08/123.pdf</w:t>
        </w:r>
      </w:hyperlink>
    </w:p>
    <w:p w14:paraId="45E58C54" w14:textId="77777777" w:rsidR="00A11D9C" w:rsidRPr="00A11D9C" w:rsidRDefault="00A11D9C" w:rsidP="00A11D9C">
      <w:pPr>
        <w:pStyle w:val="FootnoteText"/>
        <w:rPr>
          <w:rFonts w:ascii="Arian AMU" w:hAnsi="Arian AMU" w:cs="Arian AMU"/>
          <w:sz w:val="18"/>
          <w:szCs w:val="18"/>
          <w:lang w:val="hy-AM"/>
        </w:rPr>
      </w:pPr>
    </w:p>
  </w:footnote>
  <w:footnote w:id="4">
    <w:p w14:paraId="12454697" w14:textId="77777777" w:rsidR="00A11D9C" w:rsidRPr="00A11D9C" w:rsidRDefault="00A11D9C">
      <w:pPr>
        <w:pStyle w:val="FootnoteText"/>
        <w:rPr>
          <w:rFonts w:ascii="Arian AMU" w:hAnsi="Arian AMU" w:cs="Arian AMU"/>
          <w:sz w:val="18"/>
          <w:szCs w:val="18"/>
          <w:lang w:val="hy-AM"/>
        </w:rPr>
      </w:pPr>
      <w:r w:rsidRPr="00A11D9C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A11D9C">
        <w:rPr>
          <w:rFonts w:ascii="Arian AMU" w:hAnsi="Arian AMU" w:cs="Arian AMU"/>
          <w:sz w:val="18"/>
          <w:szCs w:val="18"/>
          <w:lang w:val="hy-AM"/>
        </w:rPr>
        <w:t xml:space="preserve"> </w:t>
      </w:r>
      <w:r w:rsidRPr="00A11D9C">
        <w:rPr>
          <w:rFonts w:ascii="Arian AMU" w:eastAsia="Times New Roman" w:hAnsi="Arian AMU" w:cs="Arian AMU"/>
          <w:color w:val="000000"/>
          <w:sz w:val="18"/>
          <w:szCs w:val="18"/>
          <w:lang w:val="hy-AM" w:eastAsia="en-GB"/>
        </w:rPr>
        <w:t>ԱՀ ընտրական օրենսգիրք, հոդված 19, մաս 1</w:t>
      </w:r>
    </w:p>
  </w:footnote>
  <w:footnote w:id="5">
    <w:p w14:paraId="06B1BAB1" w14:textId="77777777" w:rsidR="00A11D9C" w:rsidRPr="00A11D9C" w:rsidRDefault="00A11D9C">
      <w:pPr>
        <w:pStyle w:val="FootnoteText"/>
        <w:rPr>
          <w:rFonts w:ascii="Arian AMU" w:hAnsi="Arian AMU" w:cs="Arian AMU"/>
          <w:sz w:val="18"/>
          <w:szCs w:val="18"/>
          <w:lang w:val="hy-AM"/>
        </w:rPr>
      </w:pPr>
      <w:r w:rsidRPr="00A11D9C">
        <w:rPr>
          <w:rStyle w:val="FootnoteReference"/>
          <w:rFonts w:ascii="Arian AMU" w:hAnsi="Arian AMU" w:cs="Arian AMU"/>
          <w:sz w:val="18"/>
          <w:szCs w:val="18"/>
        </w:rPr>
        <w:footnoteRef/>
      </w:r>
      <w:r w:rsidRPr="00A11D9C">
        <w:rPr>
          <w:rFonts w:ascii="Arian AMU" w:hAnsi="Arian AMU" w:cs="Arian AMU"/>
          <w:sz w:val="18"/>
          <w:szCs w:val="18"/>
          <w:lang w:val="hy-AM"/>
        </w:rPr>
        <w:t xml:space="preserve"> </w:t>
      </w:r>
      <w:r w:rsidRPr="00A11D9C">
        <w:rPr>
          <w:rFonts w:ascii="Arian AMU" w:eastAsia="Times New Roman" w:hAnsi="Arian AMU" w:cs="Arian AMU"/>
          <w:color w:val="000000"/>
          <w:sz w:val="18"/>
          <w:szCs w:val="18"/>
          <w:lang w:val="hy-AM" w:eastAsia="en-GB"/>
        </w:rPr>
        <w:t>ԱՀ ընտրական օրենսգիրք, հոդված 26, մաս 1, հոդված 133, մաս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4A9B"/>
    <w:multiLevelType w:val="multilevel"/>
    <w:tmpl w:val="CE1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77972"/>
    <w:multiLevelType w:val="multilevel"/>
    <w:tmpl w:val="BCC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84663"/>
    <w:multiLevelType w:val="multilevel"/>
    <w:tmpl w:val="02D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072CD"/>
    <w:multiLevelType w:val="multilevel"/>
    <w:tmpl w:val="C75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9C"/>
    <w:rsid w:val="001C4862"/>
    <w:rsid w:val="002C6B3D"/>
    <w:rsid w:val="00397173"/>
    <w:rsid w:val="00573E6A"/>
    <w:rsid w:val="0062031E"/>
    <w:rsid w:val="0084197C"/>
    <w:rsid w:val="008707DB"/>
    <w:rsid w:val="00937E6B"/>
    <w:rsid w:val="00A11D9C"/>
    <w:rsid w:val="00B1434E"/>
    <w:rsid w:val="00E77D8D"/>
    <w:rsid w:val="00EF7FC6"/>
    <w:rsid w:val="00F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7AA8"/>
  <w15:chartTrackingRefBased/>
  <w15:docId w15:val="{51C91099-99A6-4082-99CE-070A2D95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11D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D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D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D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4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62"/>
  </w:style>
  <w:style w:type="paragraph" w:styleId="Footer">
    <w:name w:val="footer"/>
    <w:basedOn w:val="Normal"/>
    <w:link w:val="FooterChar"/>
    <w:uiPriority w:val="99"/>
    <w:unhideWhenUsed/>
    <w:rsid w:val="001C4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ecnkr.am/wp-content/uploads/2021/08/123.pdf" TargetMode="External"/><Relationship Id="rId2" Type="http://schemas.openxmlformats.org/officeDocument/2006/relationships/hyperlink" Target="http://cecnkr.am/wp-content/uploads/2021/08/jamanakacuyc.pdf" TargetMode="External"/><Relationship Id="rId1" Type="http://schemas.openxmlformats.org/officeDocument/2006/relationships/hyperlink" Target="http://cecnkr.am/wp-content/uploads/2014/12/5-%D4%B1-%D5%88%D6%80%D5%B8%D5%B7%D5%B8%D6%82%D5%B4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1F58-33DC-4A7D-A555-036A54F8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1638</Words>
  <Characters>9338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Ayvazyan (TI AM)</dc:creator>
  <cp:keywords/>
  <dc:description/>
  <cp:lastModifiedBy>Armine Tokhmakhyan (TI AM)</cp:lastModifiedBy>
  <cp:revision>2</cp:revision>
  <dcterms:created xsi:type="dcterms:W3CDTF">2021-10-11T08:20:00Z</dcterms:created>
  <dcterms:modified xsi:type="dcterms:W3CDTF">2021-10-11T08:20:00Z</dcterms:modified>
</cp:coreProperties>
</file>