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38592" w14:textId="7884668C" w:rsidR="00006ECA" w:rsidRPr="007368E3" w:rsidRDefault="00006ECA" w:rsidP="00006ECA">
      <w:pPr>
        <w:pStyle w:val="NormalWeb"/>
        <w:shd w:val="clear" w:color="auto" w:fill="FFFFFF"/>
        <w:spacing w:line="276" w:lineRule="auto"/>
        <w:jc w:val="center"/>
        <w:rPr>
          <w:rFonts w:ascii="Arian AMU" w:hAnsi="Arian AMU" w:cs="Arian AMU"/>
          <w:b/>
          <w:bCs/>
          <w:color w:val="000000"/>
          <w:sz w:val="22"/>
          <w:szCs w:val="22"/>
          <w:lang w:val="hy-AM"/>
        </w:rPr>
      </w:pPr>
      <w:r w:rsidRPr="007368E3">
        <w:rPr>
          <w:rFonts w:ascii="Arian AMU" w:hAnsi="Arian AMU" w:cs="Arian AMU"/>
          <w:b/>
          <w:bCs/>
          <w:color w:val="000000"/>
          <w:sz w:val="22"/>
          <w:szCs w:val="22"/>
          <w:lang w:val="hy-AM"/>
        </w:rPr>
        <w:t>ԿԱՐԾԻՔ-ԱՌԱՋԱՐԿ</w:t>
      </w:r>
    </w:p>
    <w:p w14:paraId="75F7D124" w14:textId="7648DD69" w:rsidR="000C1471" w:rsidRPr="007368E3" w:rsidRDefault="000C1471" w:rsidP="00006ECA">
      <w:pPr>
        <w:pStyle w:val="NormalWeb"/>
        <w:shd w:val="clear" w:color="auto" w:fill="FFFFFF"/>
        <w:spacing w:line="276" w:lineRule="auto"/>
        <w:jc w:val="center"/>
        <w:rPr>
          <w:rFonts w:ascii="Arian AMU" w:hAnsi="Arian AMU" w:cs="Arian AMU"/>
          <w:b/>
          <w:bCs/>
          <w:color w:val="000000"/>
          <w:sz w:val="22"/>
          <w:szCs w:val="22"/>
          <w:lang w:val="hy-AM"/>
        </w:rPr>
      </w:pPr>
      <w:r w:rsidRPr="007368E3">
        <w:rPr>
          <w:rFonts w:ascii="Arian AMU" w:hAnsi="Arian AMU" w:cs="Arian AMU"/>
          <w:b/>
          <w:bCs/>
          <w:color w:val="000000"/>
          <w:sz w:val="22"/>
          <w:szCs w:val="22"/>
          <w:lang w:val="hy-AM"/>
        </w:rPr>
        <w:t>Հայաստանի Հանրապետության Ազգային Ժողովում շրջանառության մեջ գտնվող «ՀՀ դատական օրենսգիրք» սահմանադրական օրենքում և հարակից օրենսդրական ակտերում փոփոխություններ և լրացումներ կատարելու մասին իրավական ակտերի նախագծերի վերաբերյալ</w:t>
      </w:r>
    </w:p>
    <w:p w14:paraId="26B95424" w14:textId="3F1F4039" w:rsidR="000C1471" w:rsidRPr="000C1471" w:rsidRDefault="000C1471" w:rsidP="00006ECA">
      <w:pPr>
        <w:pStyle w:val="NormalWeb"/>
        <w:shd w:val="clear" w:color="auto" w:fill="FFFFFF"/>
        <w:spacing w:line="276" w:lineRule="auto"/>
        <w:jc w:val="center"/>
        <w:rPr>
          <w:rFonts w:ascii="Arian AMU" w:hAnsi="Arian AMU" w:cs="Arian AMU"/>
          <w:color w:val="000000"/>
          <w:sz w:val="22"/>
          <w:szCs w:val="22"/>
          <w:lang w:val="hy-AM"/>
        </w:rPr>
      </w:pPr>
    </w:p>
    <w:p w14:paraId="7ECB2DDE" w14:textId="4713FBCF" w:rsidR="008954C0" w:rsidRPr="00747223" w:rsidRDefault="006D3218" w:rsidP="00006ECA">
      <w:pPr>
        <w:pStyle w:val="NormalWeb"/>
        <w:shd w:val="clear" w:color="auto" w:fill="FFFFFF"/>
        <w:spacing w:line="276" w:lineRule="auto"/>
        <w:jc w:val="both"/>
        <w:rPr>
          <w:rFonts w:ascii="Arian AMU" w:hAnsi="Arian AMU" w:cs="Arian AMU"/>
          <w:color w:val="000000"/>
          <w:sz w:val="22"/>
          <w:szCs w:val="22"/>
          <w:lang w:val="hy-AM"/>
        </w:rPr>
      </w:pPr>
      <w:r w:rsidRPr="00747223">
        <w:rPr>
          <w:rFonts w:ascii="Arian AMU" w:hAnsi="Arian AMU" w:cs="Arian AMU"/>
          <w:color w:val="000000"/>
          <w:sz w:val="22"/>
          <w:szCs w:val="22"/>
          <w:lang w:val="hy-AM"/>
        </w:rPr>
        <w:t>25.02.2021</w:t>
      </w:r>
      <w:r w:rsidR="000C1471" w:rsidRPr="00747223">
        <w:rPr>
          <w:rFonts w:ascii="Arian AMU" w:hAnsi="Arian AMU" w:cs="Arian AMU"/>
          <w:color w:val="000000"/>
          <w:sz w:val="22"/>
          <w:szCs w:val="22"/>
          <w:lang w:val="hy-AM"/>
        </w:rPr>
        <w:t xml:space="preserve">թ․ ԱԺ-ում </w:t>
      </w:r>
      <w:r w:rsidRPr="00747223">
        <w:rPr>
          <w:rFonts w:ascii="Arian AMU" w:hAnsi="Arian AMU" w:cs="Arian AMU"/>
          <w:color w:val="000000"/>
          <w:sz w:val="22"/>
          <w:szCs w:val="22"/>
          <w:lang w:val="hy-AM"/>
        </w:rPr>
        <w:t xml:space="preserve"> </w:t>
      </w:r>
      <w:r w:rsidR="00E231E1" w:rsidRPr="00747223">
        <w:rPr>
          <w:rFonts w:ascii="Arian AMU" w:hAnsi="Arian AMU" w:cs="Arian AMU"/>
          <w:color w:val="000000"/>
          <w:sz w:val="22"/>
          <w:szCs w:val="22"/>
          <w:lang w:val="hy-AM"/>
        </w:rPr>
        <w:t>շրջանառության մեջ են</w:t>
      </w:r>
      <w:r w:rsidRPr="00747223">
        <w:rPr>
          <w:rFonts w:ascii="Arian AMU" w:hAnsi="Arian AMU" w:cs="Arian AMU"/>
          <w:color w:val="000000"/>
          <w:sz w:val="22"/>
          <w:szCs w:val="22"/>
          <w:lang w:val="hy-AM"/>
        </w:rPr>
        <w:t xml:space="preserve"> դրվել «ՀՀ դատական օրենսգիրք» սահմանադրական օրենքում </w:t>
      </w:r>
      <w:r w:rsidR="00670F4A" w:rsidRPr="00747223">
        <w:rPr>
          <w:rFonts w:ascii="Arian AMU" w:hAnsi="Arian AMU" w:cs="Arian AMU"/>
          <w:color w:val="000000"/>
          <w:sz w:val="22"/>
          <w:szCs w:val="22"/>
          <w:lang w:val="hy-AM"/>
        </w:rPr>
        <w:t>և հարակից օրենսդրական ակտերում</w:t>
      </w:r>
      <w:r w:rsidR="00603D59" w:rsidRPr="00747223">
        <w:rPr>
          <w:rFonts w:ascii="Arian AMU" w:hAnsi="Arian AMU" w:cs="Arian AMU"/>
          <w:color w:val="000000"/>
          <w:sz w:val="22"/>
          <w:szCs w:val="22"/>
          <w:lang w:val="hy-AM"/>
        </w:rPr>
        <w:t xml:space="preserve"> </w:t>
      </w:r>
      <w:r w:rsidRPr="00747223">
        <w:rPr>
          <w:rFonts w:ascii="Arian AMU" w:hAnsi="Arian AMU" w:cs="Arian AMU"/>
          <w:color w:val="000000"/>
          <w:sz w:val="22"/>
          <w:szCs w:val="22"/>
          <w:lang w:val="hy-AM"/>
        </w:rPr>
        <w:t xml:space="preserve">փոփոխություններ և լրացումներ </w:t>
      </w:r>
      <w:r w:rsidR="00791D83" w:rsidRPr="00747223">
        <w:rPr>
          <w:rFonts w:ascii="Arian AMU" w:hAnsi="Arian AMU" w:cs="Arian AMU"/>
          <w:color w:val="000000"/>
          <w:sz w:val="22"/>
          <w:szCs w:val="22"/>
          <w:lang w:val="hy-AM"/>
        </w:rPr>
        <w:t xml:space="preserve">կատարելու մասին </w:t>
      </w:r>
      <w:r w:rsidR="000C1471" w:rsidRPr="00747223">
        <w:rPr>
          <w:rFonts w:ascii="Arian AMU" w:hAnsi="Arian AMU" w:cs="Arian AMU"/>
          <w:color w:val="000000"/>
          <w:sz w:val="22"/>
          <w:szCs w:val="22"/>
          <w:lang w:val="hy-AM"/>
        </w:rPr>
        <w:t xml:space="preserve">իրավական ակտերի </w:t>
      </w:r>
      <w:r w:rsidR="00791D83" w:rsidRPr="00747223">
        <w:rPr>
          <w:rFonts w:ascii="Arian AMU" w:hAnsi="Arian AMU" w:cs="Arian AMU"/>
          <w:color w:val="000000"/>
          <w:sz w:val="22"/>
          <w:szCs w:val="22"/>
          <w:lang w:val="hy-AM"/>
        </w:rPr>
        <w:t>նախագ</w:t>
      </w:r>
      <w:r w:rsidR="008954C0" w:rsidRPr="00747223">
        <w:rPr>
          <w:rFonts w:ascii="Arian AMU" w:hAnsi="Arian AMU" w:cs="Arian AMU"/>
          <w:color w:val="000000"/>
          <w:sz w:val="22"/>
          <w:szCs w:val="22"/>
          <w:lang w:val="hy-AM"/>
        </w:rPr>
        <w:t>ծ</w:t>
      </w:r>
      <w:r w:rsidR="00791D83" w:rsidRPr="00747223">
        <w:rPr>
          <w:rFonts w:ascii="Arian AMU" w:hAnsi="Arian AMU" w:cs="Arian AMU"/>
          <w:color w:val="000000"/>
          <w:sz w:val="22"/>
          <w:szCs w:val="22"/>
          <w:lang w:val="hy-AM"/>
        </w:rPr>
        <w:t>եր</w:t>
      </w:r>
      <w:r w:rsidR="008954C0" w:rsidRPr="00747223">
        <w:rPr>
          <w:rFonts w:ascii="Arian AMU" w:hAnsi="Arian AMU" w:cs="Arian AMU"/>
          <w:color w:val="000000"/>
          <w:sz w:val="22"/>
          <w:szCs w:val="22"/>
          <w:lang w:val="hy-AM"/>
        </w:rPr>
        <w:t>ը</w:t>
      </w:r>
      <w:r w:rsidR="000C1471" w:rsidRPr="00747223">
        <w:rPr>
          <w:rFonts w:ascii="Arian AMU" w:hAnsi="Arian AMU" w:cs="Arian AMU"/>
          <w:color w:val="000000"/>
          <w:sz w:val="22"/>
          <w:szCs w:val="22"/>
          <w:lang w:val="hy-AM"/>
        </w:rPr>
        <w:t>, որոնք պարունակում են հակաիրավական, հակասահմանադրական</w:t>
      </w:r>
      <w:r w:rsidR="008954C0" w:rsidRPr="00747223">
        <w:rPr>
          <w:rFonts w:ascii="Arian AMU" w:hAnsi="Arian AMU" w:cs="Arian AMU"/>
          <w:color w:val="000000"/>
          <w:sz w:val="22"/>
          <w:szCs w:val="22"/>
          <w:lang w:val="hy-AM"/>
        </w:rPr>
        <w:t xml:space="preserve"> </w:t>
      </w:r>
      <w:r w:rsidR="000C1471" w:rsidRPr="00747223">
        <w:rPr>
          <w:rFonts w:ascii="Arian AMU" w:hAnsi="Arian AMU" w:cs="Arian AMU"/>
          <w:color w:val="000000"/>
          <w:sz w:val="22"/>
          <w:szCs w:val="22"/>
          <w:lang w:val="hy-AM"/>
        </w:rPr>
        <w:t>նորմեր</w:t>
      </w:r>
      <w:r w:rsidR="007368E3" w:rsidRPr="00747223">
        <w:rPr>
          <w:rFonts w:ascii="Arian AMU" w:hAnsi="Arian AMU" w:cs="Arian AMU"/>
          <w:color w:val="000000"/>
          <w:sz w:val="22"/>
          <w:szCs w:val="22"/>
          <w:lang w:val="hy-AM"/>
        </w:rPr>
        <w:t xml:space="preserve"> և անհրաժեշտ է հանել շրջանառությունից՝ հետևյալ </w:t>
      </w:r>
      <w:r w:rsidR="00747223" w:rsidRPr="00747223">
        <w:rPr>
          <w:rFonts w:ascii="Arian AMU" w:hAnsi="Arian AMU" w:cs="Arian AMU"/>
          <w:color w:val="000000"/>
          <w:sz w:val="22"/>
          <w:szCs w:val="22"/>
          <w:lang w:val="hy-AM"/>
        </w:rPr>
        <w:t>հիմնավորումներից ելնելով</w:t>
      </w:r>
      <w:r w:rsidR="007368E3" w:rsidRPr="00747223">
        <w:rPr>
          <w:rFonts w:ascii="Arian AMU" w:hAnsi="Arian AMU" w:cs="Arian AMU"/>
          <w:color w:val="000000"/>
          <w:sz w:val="22"/>
          <w:szCs w:val="22"/>
          <w:lang w:val="hy-AM"/>
        </w:rPr>
        <w:t>․</w:t>
      </w:r>
    </w:p>
    <w:p w14:paraId="63E27988" w14:textId="420190EE" w:rsidR="00006ECA" w:rsidRPr="00006ECA" w:rsidRDefault="000C1471" w:rsidP="00006ECA">
      <w:pPr>
        <w:pStyle w:val="NormalWeb"/>
        <w:shd w:val="clear" w:color="auto" w:fill="FFFFFF"/>
        <w:spacing w:line="276" w:lineRule="auto"/>
        <w:jc w:val="both"/>
        <w:rPr>
          <w:rFonts w:ascii="Arian AMU" w:hAnsi="Arian AMU" w:cs="Arian AMU"/>
          <w:color w:val="000000"/>
          <w:sz w:val="22"/>
          <w:szCs w:val="22"/>
          <w:lang w:val="hy-AM"/>
        </w:rPr>
      </w:pPr>
      <w:r w:rsidRPr="00747223">
        <w:rPr>
          <w:rFonts w:ascii="Arian AMU" w:hAnsi="Arian AMU" w:cs="Arian AMU"/>
          <w:b/>
          <w:bCs/>
          <w:color w:val="000000"/>
          <w:sz w:val="22"/>
          <w:szCs w:val="22"/>
          <w:lang w:val="hy-AM"/>
        </w:rPr>
        <w:t>1</w:t>
      </w:r>
      <w:r>
        <w:rPr>
          <w:rFonts w:ascii="Arian AMU" w:hAnsi="Arian AMU" w:cs="Arian AMU"/>
          <w:color w:val="000000"/>
          <w:sz w:val="22"/>
          <w:szCs w:val="22"/>
          <w:lang w:val="hy-AM"/>
        </w:rPr>
        <w:t xml:space="preserve">․ </w:t>
      </w:r>
      <w:r w:rsidR="00A107E5" w:rsidRPr="000C1471">
        <w:rPr>
          <w:rFonts w:ascii="Arian AMU" w:hAnsi="Arian AMU" w:cs="Arian AMU"/>
          <w:color w:val="000000"/>
          <w:sz w:val="22"/>
          <w:szCs w:val="22"/>
          <w:lang w:val="hy-AM"/>
        </w:rPr>
        <w:t xml:space="preserve">Նախագծի 3-րդ հոդվածով առաջարկվում է գործող օրենքի </w:t>
      </w:r>
      <w:r w:rsidR="00895845" w:rsidRPr="000C1471">
        <w:rPr>
          <w:rFonts w:ascii="Arian AMU" w:hAnsi="Arian AMU" w:cs="Arian AMU"/>
          <w:color w:val="000000"/>
          <w:sz w:val="22"/>
          <w:szCs w:val="22"/>
          <w:lang w:val="hy-AM"/>
        </w:rPr>
        <w:t>50-րդ հոդվածում կատարել լրացում՝</w:t>
      </w:r>
      <w:r w:rsidR="00A107E5" w:rsidRPr="000C1471">
        <w:rPr>
          <w:rFonts w:ascii="Arian AMU" w:hAnsi="Arian AMU" w:cs="Arian AMU"/>
          <w:color w:val="000000"/>
          <w:sz w:val="22"/>
          <w:szCs w:val="22"/>
          <w:lang w:val="hy-AM"/>
        </w:rPr>
        <w:t xml:space="preserve"> որպես դատական սանկցիայի նոր տեսակ նախատեսելով </w:t>
      </w:r>
      <w:r w:rsidR="00AE5503" w:rsidRPr="000C1471">
        <w:rPr>
          <w:rFonts w:ascii="Arian AMU" w:hAnsi="Arian AMU" w:cs="Arian AMU"/>
          <w:color w:val="000000"/>
          <w:sz w:val="22"/>
          <w:szCs w:val="22"/>
          <w:lang w:val="hy-AM"/>
        </w:rPr>
        <w:t xml:space="preserve">որոշակի դատավարական իրավունքների իրականացման սահմանափակում: </w:t>
      </w:r>
      <w:r>
        <w:rPr>
          <w:rFonts w:ascii="Arian AMU" w:hAnsi="Arian AMU" w:cs="Arian AMU"/>
          <w:color w:val="000000"/>
          <w:sz w:val="22"/>
          <w:szCs w:val="22"/>
          <w:lang w:val="hy-AM"/>
        </w:rPr>
        <w:t>Մասնավորապես, ըստ սահմանման՝</w:t>
      </w:r>
      <w:r w:rsidR="00895845" w:rsidRPr="000C1471">
        <w:rPr>
          <w:rFonts w:ascii="Arian AMU" w:hAnsi="Arian AMU" w:cs="Arian AMU"/>
          <w:color w:val="000000"/>
          <w:sz w:val="22"/>
          <w:szCs w:val="22"/>
          <w:lang w:val="hy-AM"/>
        </w:rPr>
        <w:t xml:space="preserve"> որոշակի դատավարական իրավունքների իրականացման սահմանափակումը անձի կողմից իր դատավարական իրավունքների պարբերաբար չարաշահման դեպքում դատարանի որոշմամբ դրանց իրականացման պայմանների սահմանումն է:</w:t>
      </w:r>
      <w:r w:rsidR="00FA0B07" w:rsidRPr="000C1471">
        <w:rPr>
          <w:rFonts w:ascii="Arian AMU" w:hAnsi="Arian AMU" w:cs="Arian AMU"/>
          <w:color w:val="000000"/>
          <w:sz w:val="22"/>
          <w:szCs w:val="22"/>
          <w:lang w:val="hy-AM"/>
        </w:rPr>
        <w:t xml:space="preserve"> </w:t>
      </w:r>
      <w:r w:rsidRPr="00747223">
        <w:rPr>
          <w:rFonts w:ascii="Arian AMU" w:hAnsi="Arian AMU" w:cs="Arian AMU"/>
          <w:b/>
          <w:bCs/>
          <w:i/>
          <w:iCs/>
          <w:color w:val="000000"/>
          <w:sz w:val="22"/>
          <w:szCs w:val="22"/>
          <w:lang w:val="hy-AM"/>
        </w:rPr>
        <w:t>Հարկ է նշել, որ դատավարական իրավունքների իրականացման ցանկացած սահմանափակման ամրագրումը  հակասում է ՀՀ սահմանադրության 63-րդ հոդվածով սահմանված արդար դատաքննության իրավունքին, ինչը ենթադրում է դատավարական մրցակցության</w:t>
      </w:r>
      <w:r w:rsidR="007368E3" w:rsidRPr="00747223">
        <w:rPr>
          <w:rFonts w:ascii="Arian AMU" w:hAnsi="Arian AMU" w:cs="Arian AMU"/>
          <w:b/>
          <w:bCs/>
          <w:i/>
          <w:iCs/>
          <w:color w:val="000000"/>
          <w:sz w:val="22"/>
          <w:szCs w:val="22"/>
          <w:lang w:val="hy-AM"/>
        </w:rPr>
        <w:t xml:space="preserve"> համընդհանուր իրավական սկզբունքի</w:t>
      </w:r>
      <w:r w:rsidRPr="00747223">
        <w:rPr>
          <w:rFonts w:ascii="Arian AMU" w:hAnsi="Arian AMU" w:cs="Arian AMU"/>
          <w:b/>
          <w:bCs/>
          <w:i/>
          <w:iCs/>
          <w:color w:val="000000"/>
          <w:sz w:val="22"/>
          <w:szCs w:val="22"/>
          <w:lang w:val="hy-AM"/>
        </w:rPr>
        <w:t xml:space="preserve"> պայմանների ամբողջական ապահովում և ըստ այդմ՝ դատավարական իրավունքների իրականացման իրավական ընթացակարգերի</w:t>
      </w:r>
      <w:r w:rsidR="007368E3" w:rsidRPr="00747223">
        <w:rPr>
          <w:rFonts w:ascii="Arian AMU" w:hAnsi="Arian AMU" w:cs="Arian AMU"/>
          <w:b/>
          <w:bCs/>
          <w:i/>
          <w:iCs/>
          <w:color w:val="000000"/>
          <w:sz w:val="22"/>
          <w:szCs w:val="22"/>
          <w:lang w:val="hy-AM"/>
        </w:rPr>
        <w:t xml:space="preserve"> ամբողջական</w:t>
      </w:r>
      <w:r w:rsidRPr="00747223">
        <w:rPr>
          <w:rFonts w:ascii="Arian AMU" w:hAnsi="Arian AMU" w:cs="Arian AMU"/>
          <w:b/>
          <w:bCs/>
          <w:i/>
          <w:iCs/>
          <w:color w:val="000000"/>
          <w:sz w:val="22"/>
          <w:szCs w:val="22"/>
          <w:lang w:val="hy-AM"/>
        </w:rPr>
        <w:t xml:space="preserve"> պահպանում։ </w:t>
      </w:r>
      <w:r w:rsidRPr="000C1471">
        <w:rPr>
          <w:rFonts w:ascii="Arian AMU" w:hAnsi="Arian AMU" w:cs="Arian AMU"/>
          <w:color w:val="000000"/>
          <w:sz w:val="22"/>
          <w:szCs w:val="22"/>
          <w:lang w:val="hy-AM"/>
        </w:rPr>
        <w:t xml:space="preserve">Միաժամանակ պետք է արձանագրել, որ դատավարական գործընթացներում ՀՀ օրենսդրությունը նախատեսում է ամբողջական և արդյունավետ իրավական գործիքակազմ՝ դատավորի կողմից դատավարության բոլոր մասնակիցների համար </w:t>
      </w:r>
      <w:r>
        <w:rPr>
          <w:rFonts w:ascii="Arian AMU" w:hAnsi="Arian AMU" w:cs="Arian AMU"/>
          <w:color w:val="000000"/>
          <w:sz w:val="22"/>
          <w:szCs w:val="22"/>
          <w:lang w:val="hy-AM"/>
        </w:rPr>
        <w:t xml:space="preserve">դատավարության մրցակցության սկզբունքի ապահովմամբ </w:t>
      </w:r>
      <w:r w:rsidRPr="000C1471">
        <w:rPr>
          <w:rFonts w:ascii="Arian AMU" w:hAnsi="Arian AMU" w:cs="Arian AMU"/>
          <w:color w:val="000000"/>
          <w:sz w:val="22"/>
          <w:szCs w:val="22"/>
          <w:lang w:val="hy-AM"/>
        </w:rPr>
        <w:t xml:space="preserve">արդար դատաքննության իրավունքի իրացումն ապահովելու նպատակով։ </w:t>
      </w:r>
      <w:r>
        <w:rPr>
          <w:rFonts w:ascii="Arian AMU" w:hAnsi="Arian AMU" w:cs="Arian AMU"/>
          <w:color w:val="000000"/>
          <w:sz w:val="22"/>
          <w:szCs w:val="22"/>
          <w:lang w:val="hy-AM"/>
        </w:rPr>
        <w:t xml:space="preserve">Վերոնշյալից ելնելով պետք է </w:t>
      </w:r>
      <w:r w:rsidR="00006ECA">
        <w:rPr>
          <w:rFonts w:ascii="Arian AMU" w:hAnsi="Arian AMU" w:cs="Arian AMU"/>
          <w:color w:val="000000"/>
          <w:sz w:val="22"/>
          <w:szCs w:val="22"/>
          <w:lang w:val="hy-AM"/>
        </w:rPr>
        <w:t>փաստել</w:t>
      </w:r>
      <w:r w:rsidRPr="000C1471">
        <w:rPr>
          <w:rFonts w:ascii="Arian AMU" w:hAnsi="Arian AMU" w:cs="Arian AMU"/>
          <w:color w:val="000000"/>
          <w:sz w:val="22"/>
          <w:szCs w:val="22"/>
          <w:lang w:val="hy-AM"/>
        </w:rPr>
        <w:t xml:space="preserve">, որ նախագծով դատավարական իրավունքների իրականացման սահմանափակում նախատեսող իրավակարգավորումն իր բնույթով հակաիրավական և հակասահմանադրական է՝ </w:t>
      </w:r>
      <w:r w:rsidR="00603D59">
        <w:rPr>
          <w:rFonts w:ascii="Arian AMU" w:hAnsi="Arian AMU" w:cs="Arian AMU"/>
          <w:color w:val="000000"/>
          <w:sz w:val="22"/>
          <w:szCs w:val="22"/>
          <w:lang w:val="hy-AM"/>
        </w:rPr>
        <w:t xml:space="preserve">արդար դատաքննության և դատավարության </w:t>
      </w:r>
      <w:r w:rsidRPr="000C1471">
        <w:rPr>
          <w:rFonts w:ascii="Arian AMU" w:hAnsi="Arian AMU" w:cs="Arian AMU"/>
          <w:color w:val="000000"/>
          <w:sz w:val="22"/>
          <w:szCs w:val="22"/>
          <w:lang w:val="hy-AM"/>
        </w:rPr>
        <w:t>մրցակցության ապահովման հիմնարար սկզբունք</w:t>
      </w:r>
      <w:r w:rsidR="00603D59">
        <w:rPr>
          <w:rFonts w:ascii="Arian AMU" w:hAnsi="Arian AMU" w:cs="Arian AMU"/>
          <w:color w:val="000000"/>
          <w:sz w:val="22"/>
          <w:szCs w:val="22"/>
          <w:lang w:val="hy-AM"/>
        </w:rPr>
        <w:t>ներին</w:t>
      </w:r>
      <w:r w:rsidRPr="000C1471">
        <w:rPr>
          <w:rFonts w:ascii="Arian AMU" w:hAnsi="Arian AMU" w:cs="Arian AMU"/>
          <w:color w:val="000000"/>
          <w:sz w:val="22"/>
          <w:szCs w:val="22"/>
          <w:lang w:val="hy-AM"/>
        </w:rPr>
        <w:t xml:space="preserve"> հակասելու </w:t>
      </w:r>
      <w:r w:rsidR="00603D59">
        <w:rPr>
          <w:rFonts w:ascii="Arian AMU" w:hAnsi="Arian AMU" w:cs="Arian AMU"/>
          <w:color w:val="000000"/>
          <w:sz w:val="22"/>
          <w:szCs w:val="22"/>
          <w:lang w:val="hy-AM"/>
        </w:rPr>
        <w:t>պատճառով</w:t>
      </w:r>
      <w:r w:rsidR="00006ECA">
        <w:rPr>
          <w:rFonts w:ascii="Arian AMU" w:hAnsi="Arian AMU" w:cs="Arian AMU"/>
          <w:color w:val="000000"/>
          <w:sz w:val="22"/>
          <w:szCs w:val="22"/>
          <w:lang w:val="hy-AM"/>
        </w:rPr>
        <w:t>։</w:t>
      </w:r>
    </w:p>
    <w:p w14:paraId="69F3F6EF" w14:textId="6DDE52E2" w:rsidR="006D3218" w:rsidRPr="000C1471" w:rsidRDefault="00006ECA" w:rsidP="00006ECA">
      <w:pPr>
        <w:pStyle w:val="NormalWeb"/>
        <w:shd w:val="clear" w:color="auto" w:fill="FFFFFF"/>
        <w:spacing w:line="276" w:lineRule="auto"/>
        <w:jc w:val="both"/>
        <w:rPr>
          <w:rFonts w:ascii="Arian AMU" w:hAnsi="Arian AMU" w:cs="Arian AMU"/>
          <w:color w:val="000000"/>
          <w:sz w:val="22"/>
          <w:szCs w:val="22"/>
          <w:lang w:val="hy-AM"/>
        </w:rPr>
      </w:pPr>
      <w:r w:rsidRPr="00747223">
        <w:rPr>
          <w:rFonts w:ascii="Arian AMU" w:hAnsi="Arian AMU" w:cs="Arian AMU"/>
          <w:b/>
          <w:bCs/>
          <w:color w:val="000000"/>
          <w:sz w:val="22"/>
          <w:szCs w:val="22"/>
          <w:lang w:val="hy-AM"/>
        </w:rPr>
        <w:t>2</w:t>
      </w:r>
      <w:r>
        <w:rPr>
          <w:rFonts w:ascii="Arian AMU" w:hAnsi="Arian AMU" w:cs="Arian AMU"/>
          <w:color w:val="000000"/>
          <w:sz w:val="22"/>
          <w:szCs w:val="22"/>
          <w:lang w:val="hy-AM"/>
        </w:rPr>
        <w:t xml:space="preserve">․ </w:t>
      </w:r>
      <w:r w:rsidR="006C5223" w:rsidRPr="000C1471">
        <w:rPr>
          <w:rFonts w:ascii="Arian AMU" w:hAnsi="Arian AMU" w:cs="Arian AMU"/>
          <w:color w:val="000000"/>
          <w:sz w:val="22"/>
          <w:szCs w:val="22"/>
          <w:lang w:val="hy-AM"/>
        </w:rPr>
        <w:t>Նախագծի 4-րդ հոդված</w:t>
      </w:r>
      <w:r>
        <w:rPr>
          <w:rFonts w:ascii="Arian AMU" w:hAnsi="Arian AMU" w:cs="Arian AMU"/>
          <w:color w:val="000000"/>
          <w:sz w:val="22"/>
          <w:szCs w:val="22"/>
          <w:lang w:val="hy-AM"/>
        </w:rPr>
        <w:t>ով</w:t>
      </w:r>
      <w:r w:rsidR="00EE0BD4" w:rsidRPr="000C1471">
        <w:rPr>
          <w:rFonts w:ascii="Arian AMU" w:hAnsi="Arian AMU" w:cs="Arian AMU"/>
          <w:color w:val="000000"/>
          <w:sz w:val="22"/>
          <w:szCs w:val="22"/>
          <w:lang w:val="hy-AM"/>
        </w:rPr>
        <w:t xml:space="preserve"> նախատեսվում է օ</w:t>
      </w:r>
      <w:r w:rsidR="006C5223" w:rsidRPr="000C1471">
        <w:rPr>
          <w:rFonts w:ascii="Arian AMU" w:hAnsi="Arian AMU" w:cs="Arian AMU"/>
          <w:color w:val="000000"/>
          <w:sz w:val="22"/>
          <w:szCs w:val="22"/>
          <w:lang w:val="hy-AM"/>
        </w:rPr>
        <w:t>ր</w:t>
      </w:r>
      <w:r w:rsidR="00EE0BD4" w:rsidRPr="000C1471">
        <w:rPr>
          <w:rFonts w:ascii="Arian AMU" w:hAnsi="Arian AMU" w:cs="Arian AMU"/>
          <w:color w:val="000000"/>
          <w:sz w:val="22"/>
          <w:szCs w:val="22"/>
          <w:lang w:val="hy-AM"/>
        </w:rPr>
        <w:t>ե</w:t>
      </w:r>
      <w:r w:rsidR="006C5223" w:rsidRPr="000C1471">
        <w:rPr>
          <w:rFonts w:ascii="Arian AMU" w:hAnsi="Arian AMU" w:cs="Arian AMU"/>
          <w:color w:val="000000"/>
          <w:sz w:val="22"/>
          <w:szCs w:val="22"/>
          <w:lang w:val="hy-AM"/>
        </w:rPr>
        <w:t xml:space="preserve">նքի 89-րդ հոդվածի 1-ին մասը լրացնել նոր՝ 18.1-18.6-րդ կետերով: </w:t>
      </w:r>
      <w:r>
        <w:rPr>
          <w:rFonts w:ascii="Arian AMU" w:hAnsi="Arian AMU" w:cs="Arian AMU"/>
          <w:color w:val="000000"/>
          <w:sz w:val="22"/>
          <w:szCs w:val="22"/>
          <w:lang w:val="hy-AM"/>
        </w:rPr>
        <w:t xml:space="preserve">Մասնավորապես, ըստ ներկայացված իրավակարգավորման՝ </w:t>
      </w:r>
      <w:r w:rsidR="006C5223" w:rsidRPr="000C1471">
        <w:rPr>
          <w:rFonts w:ascii="Arian AMU" w:hAnsi="Arian AMU" w:cs="Arian AMU"/>
          <w:color w:val="000000"/>
          <w:sz w:val="22"/>
          <w:szCs w:val="22"/>
          <w:lang w:val="hy-AM"/>
        </w:rPr>
        <w:t xml:space="preserve"> </w:t>
      </w:r>
      <w:r w:rsidR="00603D59">
        <w:rPr>
          <w:rFonts w:ascii="Arian AMU" w:hAnsi="Arian AMU" w:cs="Arian AMU"/>
          <w:color w:val="000000"/>
          <w:sz w:val="22"/>
          <w:szCs w:val="22"/>
          <w:lang w:val="hy-AM"/>
        </w:rPr>
        <w:t xml:space="preserve">Բարձրագույն դատական խորհուրդը </w:t>
      </w:r>
      <w:r w:rsidR="00603D59" w:rsidRPr="00603D59">
        <w:rPr>
          <w:rFonts w:ascii="Arian AMU" w:hAnsi="Arian AMU" w:cs="Arian AMU"/>
          <w:color w:val="000000"/>
          <w:sz w:val="22"/>
          <w:szCs w:val="22"/>
          <w:lang w:val="hy-AM"/>
        </w:rPr>
        <w:t>(</w:t>
      </w:r>
      <w:r w:rsidR="00603D59">
        <w:rPr>
          <w:rFonts w:ascii="Arian AMU" w:hAnsi="Arian AMU" w:cs="Arian AMU"/>
          <w:color w:val="000000"/>
          <w:sz w:val="22"/>
          <w:szCs w:val="22"/>
          <w:lang w:val="hy-AM"/>
        </w:rPr>
        <w:t xml:space="preserve">այսուհետ՝ </w:t>
      </w:r>
      <w:r w:rsidR="00EE0BD4" w:rsidRPr="000C1471">
        <w:rPr>
          <w:rFonts w:ascii="Arian AMU" w:hAnsi="Arian AMU" w:cs="Arian AMU"/>
          <w:color w:val="000000"/>
          <w:sz w:val="22"/>
          <w:szCs w:val="22"/>
          <w:lang w:val="hy-AM"/>
        </w:rPr>
        <w:t>ԲԴԽ</w:t>
      </w:r>
      <w:r w:rsidR="00603D59" w:rsidRPr="00603D59">
        <w:rPr>
          <w:rFonts w:ascii="Arian AMU" w:hAnsi="Arian AMU" w:cs="Arian AMU"/>
          <w:color w:val="000000"/>
          <w:sz w:val="22"/>
          <w:szCs w:val="22"/>
          <w:lang w:val="hy-AM"/>
        </w:rPr>
        <w:t>)</w:t>
      </w:r>
      <w:r w:rsidR="00044174" w:rsidRPr="000C1471">
        <w:rPr>
          <w:rFonts w:ascii="Arian AMU" w:hAnsi="Arian AMU" w:cs="Arian AMU"/>
          <w:color w:val="000000"/>
          <w:sz w:val="22"/>
          <w:szCs w:val="22"/>
          <w:lang w:val="hy-AM"/>
        </w:rPr>
        <w:t xml:space="preserve"> ստանում է լիազորություն </w:t>
      </w:r>
      <w:r w:rsidR="006C5223" w:rsidRPr="000C1471">
        <w:rPr>
          <w:rFonts w:ascii="Arian AMU" w:hAnsi="Arian AMU" w:cs="Arian AMU"/>
          <w:color w:val="000000"/>
          <w:sz w:val="22"/>
          <w:szCs w:val="22"/>
          <w:lang w:val="hy-AM"/>
        </w:rPr>
        <w:t>ա</w:t>
      </w:r>
      <w:r w:rsidR="006D3218" w:rsidRPr="000C1471">
        <w:rPr>
          <w:rFonts w:ascii="Arian AMU" w:hAnsi="Arian AMU" w:cs="Arian AMU"/>
          <w:color w:val="000000"/>
          <w:sz w:val="22"/>
          <w:szCs w:val="22"/>
          <w:lang w:val="hy-AM"/>
        </w:rPr>
        <w:t xml:space="preserve">ռանձնակի բարդություն ունեցող քրեական գործերի քննության արդյունավետությունը </w:t>
      </w:r>
      <w:r w:rsidR="00044174" w:rsidRPr="000C1471">
        <w:rPr>
          <w:rFonts w:ascii="Arian AMU" w:hAnsi="Arian AMU" w:cs="Arian AMU"/>
          <w:color w:val="000000"/>
          <w:sz w:val="22"/>
          <w:szCs w:val="22"/>
          <w:lang w:val="hy-AM"/>
        </w:rPr>
        <w:t>և</w:t>
      </w:r>
      <w:r w:rsidR="006D3218" w:rsidRPr="000C1471">
        <w:rPr>
          <w:rFonts w:ascii="Arian AMU" w:hAnsi="Arian AMU" w:cs="Arian AMU"/>
          <w:color w:val="000000"/>
          <w:sz w:val="22"/>
          <w:szCs w:val="22"/>
          <w:lang w:val="hy-AM"/>
        </w:rPr>
        <w:t xml:space="preserve"> դատավարութ</w:t>
      </w:r>
      <w:r w:rsidR="002A64B2" w:rsidRPr="000C1471">
        <w:rPr>
          <w:rFonts w:ascii="Arian AMU" w:hAnsi="Arian AMU" w:cs="Arian AMU"/>
          <w:color w:val="000000"/>
          <w:sz w:val="22"/>
          <w:szCs w:val="22"/>
          <w:lang w:val="hy-AM"/>
        </w:rPr>
        <w:t>յան մասնակիցների իրավունքների և</w:t>
      </w:r>
      <w:r w:rsidR="006D3218" w:rsidRPr="000C1471">
        <w:rPr>
          <w:rFonts w:ascii="Arian AMU" w:hAnsi="Arian AMU" w:cs="Arian AMU"/>
          <w:color w:val="000000"/>
          <w:sz w:val="22"/>
          <w:szCs w:val="22"/>
          <w:lang w:val="hy-AM"/>
        </w:rPr>
        <w:t xml:space="preserve"> օրինական շահերի պահպանումն ապահովելու նպատակով </w:t>
      </w:r>
      <w:r w:rsidR="00044174" w:rsidRPr="000C1471">
        <w:rPr>
          <w:rFonts w:ascii="Arian AMU" w:hAnsi="Arian AMU" w:cs="Arian AMU"/>
          <w:color w:val="000000"/>
          <w:sz w:val="22"/>
          <w:szCs w:val="22"/>
          <w:lang w:val="hy-AM"/>
        </w:rPr>
        <w:t>և</w:t>
      </w:r>
      <w:r w:rsidR="006D3218" w:rsidRPr="000C1471">
        <w:rPr>
          <w:rFonts w:ascii="Arian AMU" w:hAnsi="Arian AMU" w:cs="Arian AMU"/>
          <w:color w:val="000000"/>
          <w:sz w:val="22"/>
          <w:szCs w:val="22"/>
          <w:lang w:val="hy-AM"/>
        </w:rPr>
        <w:t xml:space="preserve"> ելնելով արդարադատության շահերից, իրավասու դատարանի համապատասխան մասնագիտացման (ենթամասնագիտա</w:t>
      </w:r>
      <w:r w:rsidR="00044174" w:rsidRPr="000C1471">
        <w:rPr>
          <w:rFonts w:ascii="Arian AMU" w:hAnsi="Arian AMU" w:cs="Arian AMU"/>
          <w:color w:val="000000"/>
          <w:sz w:val="22"/>
          <w:szCs w:val="22"/>
          <w:lang w:val="hy-AM"/>
        </w:rPr>
        <w:t>ցման) դատավորների կազմից ընտրել</w:t>
      </w:r>
      <w:r w:rsidR="006D3218" w:rsidRPr="000C1471">
        <w:rPr>
          <w:rFonts w:ascii="Arian AMU" w:hAnsi="Arian AMU" w:cs="Arian AMU"/>
          <w:color w:val="000000"/>
          <w:sz w:val="22"/>
          <w:szCs w:val="22"/>
          <w:lang w:val="hy-AM"/>
        </w:rPr>
        <w:t xml:space="preserve"> այդ գործերի քննության համար վիճակահանության մասնակից դատավորների՝ հաշվի առնելով վերջիններիս կողմից նախկինում նմանատիպ գործեր քննած լինելու հանգամանքը </w:t>
      </w:r>
      <w:r w:rsidR="00603D59">
        <w:rPr>
          <w:rFonts w:ascii="Arian AMU" w:hAnsi="Arian AMU" w:cs="Arian AMU"/>
          <w:color w:val="000000"/>
          <w:sz w:val="22"/>
          <w:szCs w:val="22"/>
          <w:lang w:val="hy-AM"/>
        </w:rPr>
        <w:t>և</w:t>
      </w:r>
      <w:r w:rsidR="006D3218" w:rsidRPr="000C1471">
        <w:rPr>
          <w:rFonts w:ascii="Arian AMU" w:hAnsi="Arian AMU" w:cs="Arian AMU"/>
          <w:color w:val="000000"/>
          <w:sz w:val="22"/>
          <w:szCs w:val="22"/>
          <w:lang w:val="hy-AM"/>
        </w:rPr>
        <w:t xml:space="preserve"> այդ ընթացքում դատական նիստի բնականոն ընթացքը ապահովելո</w:t>
      </w:r>
      <w:r w:rsidR="002A64B2" w:rsidRPr="000C1471">
        <w:rPr>
          <w:rFonts w:ascii="Arian AMU" w:hAnsi="Arian AMU" w:cs="Arian AMU"/>
          <w:color w:val="000000"/>
          <w:sz w:val="22"/>
          <w:szCs w:val="22"/>
          <w:lang w:val="hy-AM"/>
        </w:rPr>
        <w:t>ւ դրսև</w:t>
      </w:r>
      <w:r w:rsidR="00044174" w:rsidRPr="000C1471">
        <w:rPr>
          <w:rFonts w:ascii="Arian AMU" w:hAnsi="Arian AMU" w:cs="Arian AMU"/>
          <w:color w:val="000000"/>
          <w:sz w:val="22"/>
          <w:szCs w:val="22"/>
          <w:lang w:val="hy-AM"/>
        </w:rPr>
        <w:t xml:space="preserve">որած </w:t>
      </w:r>
      <w:r w:rsidR="002A64B2" w:rsidRPr="000C1471">
        <w:rPr>
          <w:rFonts w:ascii="Arian AMU" w:hAnsi="Arian AMU" w:cs="Arian AMU"/>
          <w:color w:val="000000"/>
          <w:sz w:val="22"/>
          <w:szCs w:val="22"/>
          <w:lang w:val="hy-AM"/>
        </w:rPr>
        <w:t>հմտությունները: Ավելին,</w:t>
      </w:r>
      <w:r w:rsidR="00EE0BD4" w:rsidRPr="000C1471">
        <w:rPr>
          <w:rFonts w:ascii="Arian AMU" w:hAnsi="Arian AMU" w:cs="Arian AMU"/>
          <w:color w:val="000000"/>
          <w:sz w:val="22"/>
          <w:szCs w:val="22"/>
          <w:lang w:val="hy-AM"/>
        </w:rPr>
        <w:t xml:space="preserve"> ԲԴԽ-ն</w:t>
      </w:r>
      <w:r w:rsidR="00044174" w:rsidRPr="000C1471">
        <w:rPr>
          <w:rFonts w:ascii="Arian AMU" w:hAnsi="Arian AMU" w:cs="Arian AMU"/>
          <w:color w:val="000000"/>
          <w:sz w:val="22"/>
          <w:szCs w:val="22"/>
          <w:lang w:val="hy-AM"/>
        </w:rPr>
        <w:t xml:space="preserve"> ստանում է լիազորություն</w:t>
      </w:r>
      <w:r w:rsidR="007368E3">
        <w:rPr>
          <w:rFonts w:ascii="Arian AMU" w:hAnsi="Arian AMU" w:cs="Arian AMU"/>
          <w:color w:val="000000"/>
          <w:sz w:val="22"/>
          <w:szCs w:val="22"/>
          <w:lang w:val="hy-AM"/>
        </w:rPr>
        <w:t xml:space="preserve"> </w:t>
      </w:r>
      <w:r w:rsidR="00044174" w:rsidRPr="000C1471">
        <w:rPr>
          <w:rFonts w:ascii="Arian AMU" w:hAnsi="Arian AMU" w:cs="Arian AMU"/>
          <w:color w:val="000000"/>
          <w:sz w:val="22"/>
          <w:szCs w:val="22"/>
          <w:lang w:val="hy-AM"/>
        </w:rPr>
        <w:t>վերցնելու վերը նշված</w:t>
      </w:r>
      <w:r w:rsidR="006D3218" w:rsidRPr="000C1471">
        <w:rPr>
          <w:rFonts w:ascii="Arian AMU" w:hAnsi="Arian AMU" w:cs="Arian AMU"/>
          <w:color w:val="000000"/>
          <w:sz w:val="22"/>
          <w:szCs w:val="22"/>
          <w:lang w:val="hy-AM"/>
        </w:rPr>
        <w:t xml:space="preserve"> </w:t>
      </w:r>
      <w:r w:rsidR="006D3218" w:rsidRPr="000C1471">
        <w:rPr>
          <w:rFonts w:ascii="Arian AMU" w:hAnsi="Arian AMU" w:cs="Arian AMU"/>
          <w:color w:val="000000"/>
          <w:sz w:val="22"/>
          <w:szCs w:val="22"/>
          <w:lang w:val="hy-AM"/>
        </w:rPr>
        <w:lastRenderedPageBreak/>
        <w:t>չափանիշներին համապատասխանող գոր</w:t>
      </w:r>
      <w:r w:rsidR="00EE0BD4" w:rsidRPr="000C1471">
        <w:rPr>
          <w:rFonts w:ascii="Arian AMU" w:hAnsi="Arian AMU" w:cs="Arian AMU"/>
          <w:color w:val="000000"/>
          <w:sz w:val="22"/>
          <w:szCs w:val="22"/>
          <w:lang w:val="hy-AM"/>
        </w:rPr>
        <w:t>ծը այն դատավորներից, ո</w:t>
      </w:r>
      <w:r w:rsidR="00044174" w:rsidRPr="000C1471">
        <w:rPr>
          <w:rFonts w:ascii="Arian AMU" w:hAnsi="Arian AMU" w:cs="Arian AMU"/>
          <w:color w:val="000000"/>
          <w:sz w:val="22"/>
          <w:szCs w:val="22"/>
          <w:lang w:val="hy-AM"/>
        </w:rPr>
        <w:t>ր</w:t>
      </w:r>
      <w:r w:rsidR="00EE0BD4" w:rsidRPr="000C1471">
        <w:rPr>
          <w:rFonts w:ascii="Arian AMU" w:hAnsi="Arian AMU" w:cs="Arian AMU"/>
          <w:color w:val="000000"/>
          <w:sz w:val="22"/>
          <w:szCs w:val="22"/>
          <w:lang w:val="hy-AM"/>
        </w:rPr>
        <w:t>ոնք</w:t>
      </w:r>
      <w:r w:rsidR="00044174" w:rsidRPr="000C1471">
        <w:rPr>
          <w:rFonts w:ascii="Arian AMU" w:hAnsi="Arian AMU" w:cs="Arian AMU"/>
          <w:color w:val="000000"/>
          <w:sz w:val="22"/>
          <w:szCs w:val="22"/>
          <w:lang w:val="hy-AM"/>
        </w:rPr>
        <w:t xml:space="preserve"> դրսև</w:t>
      </w:r>
      <w:r w:rsidR="00FF5003" w:rsidRPr="000C1471">
        <w:rPr>
          <w:rFonts w:ascii="Arian AMU" w:hAnsi="Arian AMU" w:cs="Arian AMU"/>
          <w:color w:val="000000"/>
          <w:sz w:val="22"/>
          <w:szCs w:val="22"/>
          <w:lang w:val="hy-AM"/>
        </w:rPr>
        <w:t xml:space="preserve">որել են նման գործեր քննելու իրենց մոտ </w:t>
      </w:r>
      <w:r w:rsidR="006D3218" w:rsidRPr="000C1471">
        <w:rPr>
          <w:rFonts w:ascii="Arian AMU" w:hAnsi="Arian AMU" w:cs="Arian AMU"/>
          <w:color w:val="000000"/>
          <w:sz w:val="22"/>
          <w:szCs w:val="22"/>
          <w:lang w:val="hy-AM"/>
        </w:rPr>
        <w:t>անհրաժեշտ հ</w:t>
      </w:r>
      <w:r w:rsidR="00044174" w:rsidRPr="000C1471">
        <w:rPr>
          <w:rFonts w:ascii="Arian AMU" w:hAnsi="Arian AMU" w:cs="Arian AMU"/>
          <w:color w:val="000000"/>
          <w:sz w:val="22"/>
          <w:szCs w:val="22"/>
          <w:lang w:val="hy-AM"/>
        </w:rPr>
        <w:t>մտությունների բացակայություն</w:t>
      </w:r>
      <w:r w:rsidR="00FF5003" w:rsidRPr="000C1471">
        <w:rPr>
          <w:rFonts w:ascii="Arian AMU" w:hAnsi="Arian AMU" w:cs="Arian AMU"/>
          <w:color w:val="000000"/>
          <w:sz w:val="22"/>
          <w:szCs w:val="22"/>
          <w:lang w:val="hy-AM"/>
        </w:rPr>
        <w:t>ը</w:t>
      </w:r>
      <w:r w:rsidR="00044174" w:rsidRPr="000C1471">
        <w:rPr>
          <w:rFonts w:ascii="Arian AMU" w:hAnsi="Arian AMU" w:cs="Arian AMU"/>
          <w:color w:val="000000"/>
          <w:sz w:val="22"/>
          <w:szCs w:val="22"/>
          <w:lang w:val="hy-AM"/>
        </w:rPr>
        <w:t xml:space="preserve">: </w:t>
      </w:r>
    </w:p>
    <w:p w14:paraId="4CFD8A32" w14:textId="2D6FDF4D" w:rsidR="005E02FB" w:rsidRPr="00747223" w:rsidRDefault="00006ECA" w:rsidP="00006ECA">
      <w:pPr>
        <w:pStyle w:val="NormalWeb"/>
        <w:shd w:val="clear" w:color="auto" w:fill="FFFFFF"/>
        <w:spacing w:line="276" w:lineRule="auto"/>
        <w:jc w:val="both"/>
        <w:rPr>
          <w:rFonts w:ascii="Arian AMU" w:hAnsi="Arian AMU" w:cs="Arian AMU"/>
          <w:color w:val="000000"/>
          <w:sz w:val="22"/>
          <w:szCs w:val="22"/>
          <w:lang w:val="hy-AM"/>
        </w:rPr>
      </w:pPr>
      <w:r w:rsidRPr="00006ECA">
        <w:rPr>
          <w:rFonts w:ascii="Arian AMU" w:hAnsi="Arian AMU" w:cs="Arian AMU"/>
          <w:color w:val="000000"/>
          <w:sz w:val="22"/>
          <w:szCs w:val="22"/>
          <w:lang w:val="hy-AM"/>
        </w:rPr>
        <w:t xml:space="preserve">Նման իրավակարգավորումը </w:t>
      </w:r>
      <w:r>
        <w:rPr>
          <w:rFonts w:ascii="Arian AMU" w:hAnsi="Arian AMU" w:cs="Arian AMU"/>
          <w:color w:val="000000"/>
          <w:sz w:val="22"/>
          <w:szCs w:val="22"/>
          <w:lang w:val="hy-AM"/>
        </w:rPr>
        <w:t xml:space="preserve">ամբողջությամբ </w:t>
      </w:r>
      <w:r w:rsidRPr="00006ECA">
        <w:rPr>
          <w:rFonts w:ascii="Arian AMU" w:hAnsi="Arian AMU" w:cs="Arian AMU"/>
          <w:color w:val="000000"/>
          <w:sz w:val="22"/>
          <w:szCs w:val="22"/>
          <w:lang w:val="hy-AM"/>
        </w:rPr>
        <w:t xml:space="preserve">խաթարում է դատական իշխանության անկախության սկզբունքը, ստեղծում է նախադրյալներ «ոչ արհեստավարժ դատավորի» արհեստածին ինստիտուտի հասկացություն շրջանառության մեջ դնելու և սուբյեկտիվ նպատակներով օգտագործելու համար։ </w:t>
      </w:r>
      <w:r w:rsidRPr="00747223">
        <w:rPr>
          <w:rFonts w:ascii="Arian AMU" w:hAnsi="Arian AMU" w:cs="Arian AMU"/>
          <w:b/>
          <w:bCs/>
          <w:i/>
          <w:iCs/>
          <w:color w:val="000000"/>
          <w:sz w:val="22"/>
          <w:szCs w:val="22"/>
          <w:lang w:val="hy-AM"/>
        </w:rPr>
        <w:t xml:space="preserve">Դատական իշխանության անկախությունը ենթադրում է </w:t>
      </w:r>
      <w:r w:rsidR="007368E3" w:rsidRPr="00747223">
        <w:rPr>
          <w:rFonts w:ascii="Arian AMU" w:hAnsi="Arian AMU" w:cs="Arian AMU"/>
          <w:b/>
          <w:bCs/>
          <w:i/>
          <w:iCs/>
          <w:color w:val="000000"/>
          <w:sz w:val="22"/>
          <w:szCs w:val="22"/>
          <w:lang w:val="hy-AM"/>
        </w:rPr>
        <w:t xml:space="preserve">դատավորների համար </w:t>
      </w:r>
      <w:r w:rsidRPr="00747223">
        <w:rPr>
          <w:rFonts w:ascii="Arian AMU" w:hAnsi="Arian AMU" w:cs="Arian AMU"/>
          <w:b/>
          <w:bCs/>
          <w:i/>
          <w:iCs/>
          <w:color w:val="000000"/>
          <w:sz w:val="22"/>
          <w:szCs w:val="22"/>
          <w:lang w:val="hy-AM"/>
        </w:rPr>
        <w:t>անկախության անհրաժեշտ մեխանիզմներ ոչ միայն այլ իշխանության ճյուղերից, այլ դատավորների անկախության գործիքակազմ դատական համակարգի ներսում։</w:t>
      </w:r>
      <w:r w:rsidR="00747223" w:rsidRPr="00747223">
        <w:rPr>
          <w:rFonts w:ascii="Arian AMU" w:hAnsi="Arian AMU" w:cs="Arian AMU"/>
          <w:color w:val="000000"/>
          <w:sz w:val="22"/>
          <w:szCs w:val="22"/>
          <w:lang w:val="hy-AM"/>
        </w:rPr>
        <w:t xml:space="preserve"> </w:t>
      </w:r>
      <w:r w:rsidRPr="00747223">
        <w:rPr>
          <w:rFonts w:ascii="Arian AMU" w:hAnsi="Arian AMU" w:cs="Arian AMU"/>
          <w:color w:val="000000"/>
          <w:sz w:val="22"/>
          <w:szCs w:val="22"/>
          <w:lang w:val="hy-AM"/>
        </w:rPr>
        <w:t>Մինչդեռ նախագծով առաջարկվող իրավակարգավորումը ոչ միայն չի բավարարում դատավորի անկախության և անկողմնակալության երաշխիքներին, այլ նաև ձևավորում է դատական իշխանության կազմավորման և գործունեության համաշխարհային ճանաչում ստացած սկզբունքներին և պրակտիկային խորթ հակաիրավական միջավայր։</w:t>
      </w:r>
    </w:p>
    <w:p w14:paraId="77DC4F23" w14:textId="5170834B" w:rsidR="00873728" w:rsidRDefault="00006ECA" w:rsidP="00873728">
      <w:pPr>
        <w:jc w:val="both"/>
        <w:rPr>
          <w:rFonts w:ascii="Arian AMU" w:hAnsi="Arian AMU" w:cs="Arian AMU"/>
          <w:bCs/>
          <w:lang w:val="hy-AM"/>
        </w:rPr>
      </w:pPr>
      <w:r w:rsidRPr="00747223">
        <w:rPr>
          <w:rFonts w:ascii="Arian AMU" w:hAnsi="Arian AMU" w:cs="Arian AMU"/>
          <w:b/>
          <w:bCs/>
          <w:lang w:val="hy-AM"/>
        </w:rPr>
        <w:t>3</w:t>
      </w:r>
      <w:r>
        <w:rPr>
          <w:rFonts w:ascii="Arian AMU" w:hAnsi="Arian AMU" w:cs="Arian AMU"/>
          <w:lang w:val="hy-AM"/>
        </w:rPr>
        <w:t xml:space="preserve">․ </w:t>
      </w:r>
      <w:r w:rsidR="00927A57" w:rsidRPr="000C1471">
        <w:rPr>
          <w:rFonts w:ascii="Arian AMU" w:hAnsi="Arian AMU" w:cs="Arian AMU"/>
          <w:lang w:val="hy-AM"/>
        </w:rPr>
        <w:t xml:space="preserve">Նախագծի </w:t>
      </w:r>
      <w:r w:rsidR="00873728">
        <w:rPr>
          <w:rFonts w:ascii="Arian AMU" w:hAnsi="Arian AMU" w:cs="Arian AMU"/>
          <w:lang w:val="hy-AM"/>
        </w:rPr>
        <w:t xml:space="preserve">16-րդ հոդվածով </w:t>
      </w:r>
      <w:r w:rsidR="00873728" w:rsidRPr="000C1471">
        <w:rPr>
          <w:rFonts w:ascii="Arian AMU" w:hAnsi="Arian AMU" w:cs="Arian AMU"/>
          <w:color w:val="000000"/>
          <w:lang w:val="hy-AM"/>
        </w:rPr>
        <w:t>օրենքի</w:t>
      </w:r>
      <w:r w:rsidR="00873728" w:rsidRPr="000C1471">
        <w:rPr>
          <w:rFonts w:ascii="Arian AMU" w:hAnsi="Arian AMU" w:cs="Arian AMU"/>
          <w:lang w:val="hy-AM"/>
        </w:rPr>
        <w:t xml:space="preserve"> </w:t>
      </w:r>
      <w:r w:rsidR="00873728">
        <w:rPr>
          <w:rFonts w:ascii="Arian AMU" w:hAnsi="Arian AMU" w:cs="Arian AMU"/>
          <w:lang w:val="hy-AM"/>
        </w:rPr>
        <w:t xml:space="preserve">156-րդ հոդվածում առաջարկվող փոփոխության </w:t>
      </w:r>
      <w:r w:rsidR="00927A57" w:rsidRPr="000C1471">
        <w:rPr>
          <w:rFonts w:ascii="Arian AMU" w:hAnsi="Arian AMU" w:cs="Arian AMU"/>
          <w:lang w:val="hy-AM"/>
        </w:rPr>
        <w:t xml:space="preserve">համաձայն՝ </w:t>
      </w:r>
      <w:r w:rsidR="00873728">
        <w:rPr>
          <w:rFonts w:ascii="Arian AMU" w:hAnsi="Arian AMU" w:cs="Arian AMU"/>
          <w:lang w:val="hy-AM"/>
        </w:rPr>
        <w:t>նախատեսվում</w:t>
      </w:r>
      <w:r w:rsidR="00927A57" w:rsidRPr="000C1471">
        <w:rPr>
          <w:rFonts w:ascii="Arian AMU" w:hAnsi="Arian AMU" w:cs="Arian AMU"/>
          <w:lang w:val="hy-AM"/>
        </w:rPr>
        <w:t xml:space="preserve"> է, որպեսզի դատավորին կարգապահական պատասխանատվության ենթարկելու համար, </w:t>
      </w:r>
      <w:r w:rsidR="00873728">
        <w:rPr>
          <w:rFonts w:ascii="Arian AMU" w:hAnsi="Arian AMU" w:cs="Arian AMU"/>
          <w:lang w:val="hy-AM"/>
        </w:rPr>
        <w:t>ա</w:t>
      </w:r>
      <w:r w:rsidR="00927A57" w:rsidRPr="000C1471">
        <w:rPr>
          <w:rFonts w:ascii="Arian AMU" w:hAnsi="Arian AMU" w:cs="Arian AMU"/>
          <w:lang w:val="hy-AM"/>
        </w:rPr>
        <w:t xml:space="preserve">րդարադատության նախարարից և </w:t>
      </w:r>
      <w:r w:rsidR="00873728">
        <w:rPr>
          <w:rFonts w:ascii="Arian AMU" w:hAnsi="Arian AMU" w:cs="Arian AMU"/>
          <w:lang w:val="hy-AM"/>
        </w:rPr>
        <w:t>ը</w:t>
      </w:r>
      <w:r w:rsidR="00927A57" w:rsidRPr="000C1471">
        <w:rPr>
          <w:rFonts w:ascii="Arian AMU" w:hAnsi="Arian AMU" w:cs="Arian AMU"/>
          <w:lang w:val="hy-AM"/>
        </w:rPr>
        <w:t>նդհանուր ժողովի էթիկայի և կարգապահական հարցերի հանձնաժողովից բացի, ԲԴԽ-ին դիմելու իրավունք ունենան նաև ֆիզիկական և իրավաբանական անձինք՝ իրենց մասնակցությամբ կոնկրետ գործով, եթե առերևույթ առկա է էական կարգապահական խախտման որոշակի հիմք և պահպանված են սահմանված ժամկետները: Այս դեպքում, քաղաքացու կամ իրավաբանական անձի դիմումը ինքնին առիթ է լինելու հարցը ԲԴԽ-ի կողմից քննելու համար:</w:t>
      </w:r>
      <w:r w:rsidR="00873728">
        <w:rPr>
          <w:rFonts w:ascii="Arian AMU" w:hAnsi="Arian AMU" w:cs="Arian AMU"/>
          <w:lang w:val="hy-AM"/>
        </w:rPr>
        <w:t xml:space="preserve"> Բացի այդ, ն</w:t>
      </w:r>
      <w:r w:rsidR="00927A57" w:rsidRPr="000C1471">
        <w:rPr>
          <w:rFonts w:ascii="Arian AMU" w:hAnsi="Arian AMU" w:cs="Arian AMU"/>
          <w:lang w:val="hy-AM"/>
        </w:rPr>
        <w:t>ախագծով սահմանվում է ֆիզիկակա</w:t>
      </w:r>
      <w:r w:rsidR="00747223">
        <w:rPr>
          <w:rFonts w:ascii="Arian AMU" w:hAnsi="Arian AMU" w:cs="Arian AMU"/>
          <w:lang w:val="hy-AM"/>
        </w:rPr>
        <w:t>ն</w:t>
      </w:r>
      <w:r w:rsidR="00927A57" w:rsidRPr="000C1471">
        <w:rPr>
          <w:rFonts w:ascii="Arian AMU" w:hAnsi="Arian AMU" w:cs="Arian AMU"/>
          <w:lang w:val="hy-AM"/>
        </w:rPr>
        <w:t xml:space="preserve"> կամ իրավաբանական անձի կողմից ներկայացվող դիմումի նախնական ուսումնասիրության ընթացակարգ ԲԴԽ-ում, իսկ դիմումն ընդունվում է քննության </w:t>
      </w:r>
      <w:r w:rsidR="00873728" w:rsidRPr="00873728">
        <w:rPr>
          <w:rFonts w:ascii="Arian AMU" w:hAnsi="Arian AMU" w:cs="Arian AMU"/>
          <w:bCs/>
          <w:lang w:val="hy-AM"/>
        </w:rPr>
        <w:t xml:space="preserve">ԲԴԽ </w:t>
      </w:r>
      <w:r w:rsidR="00927A57" w:rsidRPr="00873728">
        <w:rPr>
          <w:rFonts w:ascii="Arian AMU" w:hAnsi="Arian AMU" w:cs="Arian AMU"/>
          <w:bCs/>
          <w:lang w:val="hy-AM"/>
        </w:rPr>
        <w:t>աշխատակարգային որոշմամբ, եթե դիմումն ակնհայտ անհիմն չէ կամ առկա չեն սույն օրենսգրքի 156-րդ հոդվածով նախատեսված դիմումի քննությունը մերժելու այլ հիմքեր:</w:t>
      </w:r>
    </w:p>
    <w:p w14:paraId="743E3011" w14:textId="37D6665D" w:rsidR="00603D59" w:rsidRDefault="00603D59" w:rsidP="00873728">
      <w:pPr>
        <w:jc w:val="both"/>
        <w:rPr>
          <w:rFonts w:ascii="Arian AMU" w:hAnsi="Arian AMU" w:cs="Arian AMU"/>
          <w:lang w:val="hy-AM"/>
        </w:rPr>
      </w:pPr>
      <w:r>
        <w:rPr>
          <w:rFonts w:ascii="Arian AMU" w:hAnsi="Arian AMU" w:cs="Arian AMU"/>
          <w:lang w:val="hy-AM"/>
        </w:rPr>
        <w:t>Նախագծով առաջարկվող իրավակարգավորման պարագայում ԲԴԽ-ն փաստացի վերածվ</w:t>
      </w:r>
      <w:r w:rsidR="007368E3">
        <w:rPr>
          <w:rFonts w:ascii="Arian AMU" w:hAnsi="Arian AMU" w:cs="Arian AMU"/>
          <w:lang w:val="hy-AM"/>
        </w:rPr>
        <w:t>ում</w:t>
      </w:r>
      <w:r>
        <w:rPr>
          <w:rFonts w:ascii="Arian AMU" w:hAnsi="Arian AMU" w:cs="Arian AMU"/>
          <w:lang w:val="hy-AM"/>
        </w:rPr>
        <w:t xml:space="preserve"> է դատավորների նկատմամբ վարույթ հարուցող և քննող գերակա մարմին, ինչն անընդունելի է մի շարք պատճառներով։ Մասնավորապես</w:t>
      </w:r>
      <w:r w:rsidR="00747223">
        <w:rPr>
          <w:rFonts w:ascii="Arian AMU" w:hAnsi="Arian AMU" w:cs="Arian AMU"/>
          <w:lang w:val="hy-AM"/>
        </w:rPr>
        <w:t>,</w:t>
      </w:r>
      <w:r w:rsidR="007368E3">
        <w:rPr>
          <w:rFonts w:ascii="Arian AMU" w:hAnsi="Arian AMU" w:cs="Arian AMU"/>
          <w:lang w:val="hy-AM"/>
        </w:rPr>
        <w:t xml:space="preserve"> </w:t>
      </w:r>
      <w:r>
        <w:rPr>
          <w:rFonts w:ascii="Arian AMU" w:hAnsi="Arian AMU" w:cs="Arian AMU"/>
          <w:lang w:val="hy-AM"/>
        </w:rPr>
        <w:t>պետք է արձանագրել, որ</w:t>
      </w:r>
      <w:r w:rsidR="007368E3">
        <w:rPr>
          <w:rFonts w:ascii="Arian AMU" w:hAnsi="Arian AMU" w:cs="Arian AMU"/>
          <w:lang w:val="hy-AM"/>
        </w:rPr>
        <w:t xml:space="preserve"> </w:t>
      </w:r>
      <w:r w:rsidR="00873728">
        <w:rPr>
          <w:rFonts w:ascii="Arian AMU" w:hAnsi="Arian AMU" w:cs="Arian AMU"/>
          <w:lang w:val="hy-AM"/>
        </w:rPr>
        <w:t>ԲԴԽ</w:t>
      </w:r>
      <w:r w:rsidR="00927A57" w:rsidRPr="000C1471">
        <w:rPr>
          <w:rFonts w:ascii="Arian AMU" w:hAnsi="Arian AMU" w:cs="Arian AMU"/>
          <w:lang w:val="hy-AM"/>
        </w:rPr>
        <w:t xml:space="preserve"> կողմից դիմումի նախնական ուսումնասիրության ընթացակարգը</w:t>
      </w:r>
      <w:r w:rsidR="00873728">
        <w:rPr>
          <w:rFonts w:ascii="Arian AMU" w:hAnsi="Arian AMU" w:cs="Arian AMU"/>
          <w:lang w:val="hy-AM"/>
        </w:rPr>
        <w:t xml:space="preserve"> </w:t>
      </w:r>
      <w:r w:rsidR="00A23DE4" w:rsidRPr="000C1471">
        <w:rPr>
          <w:rFonts w:ascii="Arian AMU" w:hAnsi="Arian AMU" w:cs="Arian AMU"/>
          <w:lang w:val="hy-AM"/>
        </w:rPr>
        <w:t xml:space="preserve">բովանդակային առումով  </w:t>
      </w:r>
      <w:r w:rsidR="00927A57" w:rsidRPr="000C1471">
        <w:rPr>
          <w:rFonts w:ascii="Arian AMU" w:hAnsi="Arian AMU" w:cs="Arian AMU"/>
          <w:lang w:val="hy-AM"/>
        </w:rPr>
        <w:t xml:space="preserve">ԲԴԽ-ի կողմից կարգապահական վարույթի հարուցման հարցի լուծման ընթացակարգն է: </w:t>
      </w:r>
      <w:r w:rsidR="00927A57" w:rsidRPr="00747223">
        <w:rPr>
          <w:rFonts w:ascii="Arian AMU" w:hAnsi="Arian AMU" w:cs="Arian AMU"/>
          <w:b/>
          <w:bCs/>
          <w:i/>
          <w:iCs/>
          <w:lang w:val="hy-AM"/>
        </w:rPr>
        <w:t>Մինչդեռ, դատավորի նկատմամբ կարգապահական վարույթի հարուցումն ու նրա նկատմամբ կարգապահական պատասխանատվության հարցի վերաբերյալ վերջնական որոշման կայացումը մեկ մարմնի կողմից խիստ խնդրահարույց է</w:t>
      </w:r>
      <w:r w:rsidRPr="00747223">
        <w:rPr>
          <w:rFonts w:ascii="Arian AMU" w:hAnsi="Arian AMU" w:cs="Arian AMU"/>
          <w:b/>
          <w:bCs/>
          <w:i/>
          <w:iCs/>
          <w:lang w:val="hy-AM"/>
        </w:rPr>
        <w:t xml:space="preserve"> նաև</w:t>
      </w:r>
      <w:r w:rsidR="00927A57" w:rsidRPr="00747223">
        <w:rPr>
          <w:rFonts w:ascii="Arian AMU" w:hAnsi="Arian AMU" w:cs="Arian AMU"/>
          <w:b/>
          <w:bCs/>
          <w:i/>
          <w:iCs/>
          <w:lang w:val="hy-AM"/>
        </w:rPr>
        <w:t xml:space="preserve"> միջազգային չափանիշների տեսանկյունից:</w:t>
      </w:r>
      <w:r w:rsidR="00927A57" w:rsidRPr="000C1471">
        <w:rPr>
          <w:rFonts w:ascii="Arian AMU" w:hAnsi="Arian AMU" w:cs="Arian AMU"/>
          <w:lang w:val="hy-AM"/>
        </w:rPr>
        <w:t xml:space="preserve"> </w:t>
      </w:r>
      <w:r w:rsidR="00873728">
        <w:rPr>
          <w:rFonts w:ascii="Arian AMU" w:hAnsi="Arian AMU" w:cs="Arian AMU"/>
          <w:lang w:val="hy-AM"/>
        </w:rPr>
        <w:t>Մասնավորապես</w:t>
      </w:r>
      <w:r>
        <w:rPr>
          <w:rFonts w:ascii="Arian AMU" w:hAnsi="Arian AMU" w:cs="Arian AMU"/>
          <w:lang w:val="hy-AM"/>
        </w:rPr>
        <w:t>՝</w:t>
      </w:r>
      <w:r w:rsidR="00927A57" w:rsidRPr="000C1471">
        <w:rPr>
          <w:rFonts w:ascii="Arian AMU" w:hAnsi="Arian AMU" w:cs="Arian AMU"/>
          <w:lang w:val="hy-AM"/>
        </w:rPr>
        <w:t xml:space="preserve">  ԵԽ Վենետիկի հանձնաժողովի կողմից խնդրահարույց է դիտարկվել մի քանի լիազորությունների՝ վարույթ հարուցելու և որոշում կայացնելու միավորումը մեկ մարմնի ձեռքում</w:t>
      </w:r>
      <w:r w:rsidR="00927A57" w:rsidRPr="000C1471">
        <w:rPr>
          <w:rStyle w:val="FootnoteReference"/>
          <w:rFonts w:ascii="Arian AMU" w:hAnsi="Arian AMU" w:cs="Arian AMU"/>
          <w:lang w:val="hy-AM"/>
        </w:rPr>
        <w:footnoteReference w:id="1"/>
      </w:r>
      <w:r w:rsidR="00927A57" w:rsidRPr="000C1471">
        <w:rPr>
          <w:rFonts w:ascii="Arian AMU" w:hAnsi="Arian AMU" w:cs="Arian AMU"/>
          <w:lang w:val="hy-AM"/>
        </w:rPr>
        <w:t xml:space="preserve">: </w:t>
      </w:r>
    </w:p>
    <w:p w14:paraId="68A277A0" w14:textId="77777777" w:rsidR="00A00AB7" w:rsidRPr="000C1471" w:rsidRDefault="00A00AB7" w:rsidP="00006ECA">
      <w:pPr>
        <w:rPr>
          <w:rFonts w:ascii="Arian AMU" w:hAnsi="Arian AMU" w:cs="Arian AMU"/>
          <w:lang w:val="hy-AM"/>
        </w:rPr>
      </w:pPr>
    </w:p>
    <w:sectPr w:rsidR="00A00AB7" w:rsidRPr="000C1471" w:rsidSect="00A648F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5CF71" w14:textId="77777777" w:rsidR="000C73F8" w:rsidRDefault="000C73F8" w:rsidP="00924AAC">
      <w:pPr>
        <w:spacing w:after="0" w:line="240" w:lineRule="auto"/>
      </w:pPr>
      <w:r>
        <w:separator/>
      </w:r>
    </w:p>
  </w:endnote>
  <w:endnote w:type="continuationSeparator" w:id="0">
    <w:p w14:paraId="063C5E33" w14:textId="77777777" w:rsidR="000C73F8" w:rsidRDefault="000C73F8" w:rsidP="0092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n AMU">
    <w:panose1 w:val="01000000000000000000"/>
    <w:charset w:val="00"/>
    <w:family w:val="auto"/>
    <w:pitch w:val="variable"/>
    <w:sig w:usb0="A5002EEF" w:usb1="5000000B" w:usb2="00000000"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6EB0A" w14:textId="77777777" w:rsidR="000C73F8" w:rsidRDefault="000C73F8" w:rsidP="00924AAC">
      <w:pPr>
        <w:spacing w:after="0" w:line="240" w:lineRule="auto"/>
      </w:pPr>
      <w:r>
        <w:separator/>
      </w:r>
    </w:p>
  </w:footnote>
  <w:footnote w:type="continuationSeparator" w:id="0">
    <w:p w14:paraId="35C62C13" w14:textId="77777777" w:rsidR="000C73F8" w:rsidRDefault="000C73F8" w:rsidP="00924AAC">
      <w:pPr>
        <w:spacing w:after="0" w:line="240" w:lineRule="auto"/>
      </w:pPr>
      <w:r>
        <w:continuationSeparator/>
      </w:r>
    </w:p>
  </w:footnote>
  <w:footnote w:id="1">
    <w:p w14:paraId="41ED41AC" w14:textId="77777777" w:rsidR="00927A57" w:rsidRPr="00A23DE4" w:rsidRDefault="00927A57" w:rsidP="00A23DE4">
      <w:pPr>
        <w:pStyle w:val="NormalWeb"/>
        <w:shd w:val="clear" w:color="auto" w:fill="FFFFFF"/>
        <w:spacing w:after="0" w:afterAutospacing="0"/>
        <w:jc w:val="both"/>
        <w:rPr>
          <w:rFonts w:ascii="Sylfaen" w:hAnsi="Sylfaen"/>
          <w:sz w:val="18"/>
          <w:szCs w:val="18"/>
          <w:lang w:val="hy-AM"/>
        </w:rPr>
      </w:pPr>
      <w:r w:rsidRPr="00A23DE4">
        <w:rPr>
          <w:rStyle w:val="FootnoteReference"/>
          <w:rFonts w:ascii="Sylfaen" w:hAnsi="Sylfaen"/>
          <w:sz w:val="18"/>
          <w:szCs w:val="18"/>
        </w:rPr>
        <w:footnoteRef/>
      </w:r>
      <w:r w:rsidRPr="00A23DE4">
        <w:rPr>
          <w:rFonts w:ascii="Sylfaen" w:hAnsi="Sylfaen"/>
          <w:sz w:val="18"/>
          <w:szCs w:val="18"/>
          <w:lang w:val="en-US"/>
        </w:rPr>
        <w:t xml:space="preserve"> CDL-</w:t>
      </w:r>
      <w:proofErr w:type="gramStart"/>
      <w:r w:rsidRPr="00A23DE4">
        <w:rPr>
          <w:rFonts w:ascii="Sylfaen" w:hAnsi="Sylfaen"/>
          <w:sz w:val="18"/>
          <w:szCs w:val="18"/>
          <w:lang w:val="en-US"/>
        </w:rPr>
        <w:t>AD(</w:t>
      </w:r>
      <w:proofErr w:type="gramEnd"/>
      <w:r w:rsidRPr="00A23DE4">
        <w:rPr>
          <w:rFonts w:ascii="Sylfaen" w:hAnsi="Sylfaen"/>
          <w:sz w:val="18"/>
          <w:szCs w:val="18"/>
          <w:lang w:val="en-US"/>
        </w:rPr>
        <w:t>2014)032, Joint Opinion of the Venice Commission and the Directorate of Human Rights (DHR) of the Directorate of Human Rights and the Rule of Law (DGI) of the Council of Europe, on the draft Law on making changes to the Law on disciplinary Liability and disciplinary Proceedings of Judges of General Courts of Georgia,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86A74"/>
    <w:multiLevelType w:val="hybridMultilevel"/>
    <w:tmpl w:val="52DAD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F9"/>
    <w:rsid w:val="00003A35"/>
    <w:rsid w:val="00006ECA"/>
    <w:rsid w:val="00007078"/>
    <w:rsid w:val="00011337"/>
    <w:rsid w:val="00012C03"/>
    <w:rsid w:val="00013E32"/>
    <w:rsid w:val="00022D97"/>
    <w:rsid w:val="000259BC"/>
    <w:rsid w:val="0002625A"/>
    <w:rsid w:val="00031098"/>
    <w:rsid w:val="00041B61"/>
    <w:rsid w:val="00044174"/>
    <w:rsid w:val="000452FF"/>
    <w:rsid w:val="00046882"/>
    <w:rsid w:val="00047F32"/>
    <w:rsid w:val="0006317E"/>
    <w:rsid w:val="000726A4"/>
    <w:rsid w:val="00073AD8"/>
    <w:rsid w:val="0009584E"/>
    <w:rsid w:val="00097BC1"/>
    <w:rsid w:val="000A3CC2"/>
    <w:rsid w:val="000A7C9C"/>
    <w:rsid w:val="000C1471"/>
    <w:rsid w:val="000C34F3"/>
    <w:rsid w:val="000C73F8"/>
    <w:rsid w:val="000F0AF3"/>
    <w:rsid w:val="00106EAB"/>
    <w:rsid w:val="001148DB"/>
    <w:rsid w:val="0013328E"/>
    <w:rsid w:val="00136D84"/>
    <w:rsid w:val="0015217B"/>
    <w:rsid w:val="0016318A"/>
    <w:rsid w:val="001654B6"/>
    <w:rsid w:val="00171659"/>
    <w:rsid w:val="001753F5"/>
    <w:rsid w:val="00177BCD"/>
    <w:rsid w:val="00184014"/>
    <w:rsid w:val="0019125E"/>
    <w:rsid w:val="001917C9"/>
    <w:rsid w:val="00193237"/>
    <w:rsid w:val="00193CF8"/>
    <w:rsid w:val="00197225"/>
    <w:rsid w:val="001A34B7"/>
    <w:rsid w:val="001B20CA"/>
    <w:rsid w:val="001B28C5"/>
    <w:rsid w:val="001C29BB"/>
    <w:rsid w:val="001C5D10"/>
    <w:rsid w:val="001D56E9"/>
    <w:rsid w:val="001F4B63"/>
    <w:rsid w:val="001F5F57"/>
    <w:rsid w:val="001F6395"/>
    <w:rsid w:val="00203366"/>
    <w:rsid w:val="00225FB2"/>
    <w:rsid w:val="0023359D"/>
    <w:rsid w:val="00243515"/>
    <w:rsid w:val="00264C57"/>
    <w:rsid w:val="002672DB"/>
    <w:rsid w:val="002674A9"/>
    <w:rsid w:val="00270D94"/>
    <w:rsid w:val="002718DF"/>
    <w:rsid w:val="00284DD5"/>
    <w:rsid w:val="002A64B2"/>
    <w:rsid w:val="002B6425"/>
    <w:rsid w:val="002B6B95"/>
    <w:rsid w:val="002C0ACA"/>
    <w:rsid w:val="002C4103"/>
    <w:rsid w:val="002D236E"/>
    <w:rsid w:val="002D5C7F"/>
    <w:rsid w:val="002D5D54"/>
    <w:rsid w:val="002E176B"/>
    <w:rsid w:val="002E39B0"/>
    <w:rsid w:val="002F05B1"/>
    <w:rsid w:val="002F1DD5"/>
    <w:rsid w:val="002F6EC7"/>
    <w:rsid w:val="002F766B"/>
    <w:rsid w:val="003119EB"/>
    <w:rsid w:val="003307D6"/>
    <w:rsid w:val="00334C61"/>
    <w:rsid w:val="00336CD8"/>
    <w:rsid w:val="00342552"/>
    <w:rsid w:val="00344E84"/>
    <w:rsid w:val="0035287E"/>
    <w:rsid w:val="0036207C"/>
    <w:rsid w:val="00364430"/>
    <w:rsid w:val="003801B4"/>
    <w:rsid w:val="003815D2"/>
    <w:rsid w:val="00390C0B"/>
    <w:rsid w:val="003940C1"/>
    <w:rsid w:val="003A74D9"/>
    <w:rsid w:val="003B39E5"/>
    <w:rsid w:val="003B50B4"/>
    <w:rsid w:val="003D1806"/>
    <w:rsid w:val="003D3B83"/>
    <w:rsid w:val="003F68E7"/>
    <w:rsid w:val="004004D2"/>
    <w:rsid w:val="00413FCD"/>
    <w:rsid w:val="00432374"/>
    <w:rsid w:val="004413F1"/>
    <w:rsid w:val="00446AA0"/>
    <w:rsid w:val="004638E7"/>
    <w:rsid w:val="00464AE7"/>
    <w:rsid w:val="00472C73"/>
    <w:rsid w:val="00482719"/>
    <w:rsid w:val="00483A88"/>
    <w:rsid w:val="00492F5D"/>
    <w:rsid w:val="00496C1E"/>
    <w:rsid w:val="00497D4E"/>
    <w:rsid w:val="004A0758"/>
    <w:rsid w:val="004A088A"/>
    <w:rsid w:val="004B3441"/>
    <w:rsid w:val="004C0C28"/>
    <w:rsid w:val="004C6DFD"/>
    <w:rsid w:val="004D1974"/>
    <w:rsid w:val="004D4E89"/>
    <w:rsid w:val="004D7071"/>
    <w:rsid w:val="004E3879"/>
    <w:rsid w:val="004F0806"/>
    <w:rsid w:val="00502BB4"/>
    <w:rsid w:val="005112E5"/>
    <w:rsid w:val="00511F74"/>
    <w:rsid w:val="0051649C"/>
    <w:rsid w:val="00523B2F"/>
    <w:rsid w:val="00534AFC"/>
    <w:rsid w:val="005414F5"/>
    <w:rsid w:val="00541ADF"/>
    <w:rsid w:val="0057780E"/>
    <w:rsid w:val="00585360"/>
    <w:rsid w:val="00585C05"/>
    <w:rsid w:val="005A1DD2"/>
    <w:rsid w:val="005A6332"/>
    <w:rsid w:val="005A6D9C"/>
    <w:rsid w:val="005A7D49"/>
    <w:rsid w:val="005B0319"/>
    <w:rsid w:val="005B19D8"/>
    <w:rsid w:val="005C1F5F"/>
    <w:rsid w:val="005E02FB"/>
    <w:rsid w:val="005E08B7"/>
    <w:rsid w:val="005E4F2B"/>
    <w:rsid w:val="005E6C5B"/>
    <w:rsid w:val="005F32D9"/>
    <w:rsid w:val="005F3818"/>
    <w:rsid w:val="00603D59"/>
    <w:rsid w:val="00617FF1"/>
    <w:rsid w:val="00620A95"/>
    <w:rsid w:val="00624022"/>
    <w:rsid w:val="00630ACD"/>
    <w:rsid w:val="00641958"/>
    <w:rsid w:val="00644046"/>
    <w:rsid w:val="00670F4A"/>
    <w:rsid w:val="00671439"/>
    <w:rsid w:val="00675AD6"/>
    <w:rsid w:val="006959B4"/>
    <w:rsid w:val="006A5620"/>
    <w:rsid w:val="006A570C"/>
    <w:rsid w:val="006A6821"/>
    <w:rsid w:val="006C1883"/>
    <w:rsid w:val="006C5223"/>
    <w:rsid w:val="006C536A"/>
    <w:rsid w:val="006D3218"/>
    <w:rsid w:val="006D39B7"/>
    <w:rsid w:val="006E344E"/>
    <w:rsid w:val="006E4483"/>
    <w:rsid w:val="006F0164"/>
    <w:rsid w:val="00711F40"/>
    <w:rsid w:val="00712E6A"/>
    <w:rsid w:val="00714270"/>
    <w:rsid w:val="007368E3"/>
    <w:rsid w:val="00741B1F"/>
    <w:rsid w:val="007446AC"/>
    <w:rsid w:val="00744C46"/>
    <w:rsid w:val="00747223"/>
    <w:rsid w:val="00753B56"/>
    <w:rsid w:val="007728A3"/>
    <w:rsid w:val="00772C4B"/>
    <w:rsid w:val="00777F59"/>
    <w:rsid w:val="007804B0"/>
    <w:rsid w:val="00782B98"/>
    <w:rsid w:val="00786E74"/>
    <w:rsid w:val="00790A46"/>
    <w:rsid w:val="00791D83"/>
    <w:rsid w:val="007B3F04"/>
    <w:rsid w:val="007B742A"/>
    <w:rsid w:val="007D40FD"/>
    <w:rsid w:val="007D6BAD"/>
    <w:rsid w:val="007E4652"/>
    <w:rsid w:val="007E4CE0"/>
    <w:rsid w:val="007F4526"/>
    <w:rsid w:val="007F57B9"/>
    <w:rsid w:val="008010F4"/>
    <w:rsid w:val="008078DC"/>
    <w:rsid w:val="00827EB2"/>
    <w:rsid w:val="00841A7F"/>
    <w:rsid w:val="00860756"/>
    <w:rsid w:val="0086798B"/>
    <w:rsid w:val="00872850"/>
    <w:rsid w:val="00873728"/>
    <w:rsid w:val="00882D4D"/>
    <w:rsid w:val="008851B3"/>
    <w:rsid w:val="008954C0"/>
    <w:rsid w:val="00895845"/>
    <w:rsid w:val="008B0893"/>
    <w:rsid w:val="008B2722"/>
    <w:rsid w:val="008C2DCF"/>
    <w:rsid w:val="008D0CE4"/>
    <w:rsid w:val="008D1A43"/>
    <w:rsid w:val="008D4E56"/>
    <w:rsid w:val="008D4F5D"/>
    <w:rsid w:val="008E4B9B"/>
    <w:rsid w:val="008E638E"/>
    <w:rsid w:val="008E71DC"/>
    <w:rsid w:val="008F3E68"/>
    <w:rsid w:val="0090437F"/>
    <w:rsid w:val="00920CEB"/>
    <w:rsid w:val="00924AAC"/>
    <w:rsid w:val="00927A57"/>
    <w:rsid w:val="00940C6F"/>
    <w:rsid w:val="00941723"/>
    <w:rsid w:val="00960AFD"/>
    <w:rsid w:val="00973332"/>
    <w:rsid w:val="009815AC"/>
    <w:rsid w:val="00990D44"/>
    <w:rsid w:val="00994D1A"/>
    <w:rsid w:val="00996DA6"/>
    <w:rsid w:val="009B24FF"/>
    <w:rsid w:val="009B5A04"/>
    <w:rsid w:val="009C58B4"/>
    <w:rsid w:val="009E6E4A"/>
    <w:rsid w:val="009E75A0"/>
    <w:rsid w:val="009F4994"/>
    <w:rsid w:val="009F548D"/>
    <w:rsid w:val="00A00AB7"/>
    <w:rsid w:val="00A02E16"/>
    <w:rsid w:val="00A107E5"/>
    <w:rsid w:val="00A1539B"/>
    <w:rsid w:val="00A20200"/>
    <w:rsid w:val="00A2272B"/>
    <w:rsid w:val="00A23579"/>
    <w:rsid w:val="00A23DE4"/>
    <w:rsid w:val="00A27242"/>
    <w:rsid w:val="00A36AD9"/>
    <w:rsid w:val="00A3759E"/>
    <w:rsid w:val="00A47AC6"/>
    <w:rsid w:val="00A52EE7"/>
    <w:rsid w:val="00A622B3"/>
    <w:rsid w:val="00A6312C"/>
    <w:rsid w:val="00A63AFE"/>
    <w:rsid w:val="00A648F4"/>
    <w:rsid w:val="00A64F89"/>
    <w:rsid w:val="00A65661"/>
    <w:rsid w:val="00A72485"/>
    <w:rsid w:val="00A74B3A"/>
    <w:rsid w:val="00A74F6B"/>
    <w:rsid w:val="00A76DDE"/>
    <w:rsid w:val="00A825A4"/>
    <w:rsid w:val="00AA6125"/>
    <w:rsid w:val="00AB3919"/>
    <w:rsid w:val="00AB4AAE"/>
    <w:rsid w:val="00AB717D"/>
    <w:rsid w:val="00AC7469"/>
    <w:rsid w:val="00AC7737"/>
    <w:rsid w:val="00AD4622"/>
    <w:rsid w:val="00AE5503"/>
    <w:rsid w:val="00AE7044"/>
    <w:rsid w:val="00AF06DA"/>
    <w:rsid w:val="00AF5393"/>
    <w:rsid w:val="00AF63CD"/>
    <w:rsid w:val="00B0646D"/>
    <w:rsid w:val="00B10133"/>
    <w:rsid w:val="00B255EC"/>
    <w:rsid w:val="00B424F9"/>
    <w:rsid w:val="00B54CF0"/>
    <w:rsid w:val="00B608B6"/>
    <w:rsid w:val="00B62AF5"/>
    <w:rsid w:val="00B667AE"/>
    <w:rsid w:val="00B75167"/>
    <w:rsid w:val="00B75E2A"/>
    <w:rsid w:val="00B93B1A"/>
    <w:rsid w:val="00BA17F2"/>
    <w:rsid w:val="00BA50C9"/>
    <w:rsid w:val="00BA7803"/>
    <w:rsid w:val="00BB75E3"/>
    <w:rsid w:val="00BC4E60"/>
    <w:rsid w:val="00BD2EC4"/>
    <w:rsid w:val="00BD4BEB"/>
    <w:rsid w:val="00BD7861"/>
    <w:rsid w:val="00BE5BDB"/>
    <w:rsid w:val="00BE7F21"/>
    <w:rsid w:val="00BF0020"/>
    <w:rsid w:val="00C02888"/>
    <w:rsid w:val="00C02944"/>
    <w:rsid w:val="00C070DA"/>
    <w:rsid w:val="00C141DE"/>
    <w:rsid w:val="00C37F42"/>
    <w:rsid w:val="00C440BE"/>
    <w:rsid w:val="00C458BC"/>
    <w:rsid w:val="00C47DE7"/>
    <w:rsid w:val="00C57507"/>
    <w:rsid w:val="00C576BB"/>
    <w:rsid w:val="00C62C49"/>
    <w:rsid w:val="00C66ECA"/>
    <w:rsid w:val="00C75E02"/>
    <w:rsid w:val="00C80E09"/>
    <w:rsid w:val="00C96628"/>
    <w:rsid w:val="00CB3AA2"/>
    <w:rsid w:val="00CB4434"/>
    <w:rsid w:val="00CB515E"/>
    <w:rsid w:val="00CE0B2E"/>
    <w:rsid w:val="00CF08BC"/>
    <w:rsid w:val="00CF39DB"/>
    <w:rsid w:val="00CF64EA"/>
    <w:rsid w:val="00D0103B"/>
    <w:rsid w:val="00D07A7C"/>
    <w:rsid w:val="00D1027B"/>
    <w:rsid w:val="00D116BE"/>
    <w:rsid w:val="00D11EB3"/>
    <w:rsid w:val="00D1228C"/>
    <w:rsid w:val="00D12AA3"/>
    <w:rsid w:val="00D30136"/>
    <w:rsid w:val="00D344B3"/>
    <w:rsid w:val="00D37086"/>
    <w:rsid w:val="00D4164C"/>
    <w:rsid w:val="00D427CF"/>
    <w:rsid w:val="00D55429"/>
    <w:rsid w:val="00D62690"/>
    <w:rsid w:val="00D67AF6"/>
    <w:rsid w:val="00D70976"/>
    <w:rsid w:val="00D731AD"/>
    <w:rsid w:val="00D758BE"/>
    <w:rsid w:val="00D804A2"/>
    <w:rsid w:val="00D81777"/>
    <w:rsid w:val="00D9011B"/>
    <w:rsid w:val="00D92FE6"/>
    <w:rsid w:val="00DA55A0"/>
    <w:rsid w:val="00DC640B"/>
    <w:rsid w:val="00DD3BF7"/>
    <w:rsid w:val="00DD3F5D"/>
    <w:rsid w:val="00DD57E9"/>
    <w:rsid w:val="00E13D49"/>
    <w:rsid w:val="00E152D2"/>
    <w:rsid w:val="00E231E1"/>
    <w:rsid w:val="00E2788C"/>
    <w:rsid w:val="00E320F3"/>
    <w:rsid w:val="00E3244C"/>
    <w:rsid w:val="00E45D64"/>
    <w:rsid w:val="00E574BA"/>
    <w:rsid w:val="00E61A30"/>
    <w:rsid w:val="00E640D5"/>
    <w:rsid w:val="00E8322C"/>
    <w:rsid w:val="00EA7C16"/>
    <w:rsid w:val="00EA7DAC"/>
    <w:rsid w:val="00EB78DB"/>
    <w:rsid w:val="00EC1701"/>
    <w:rsid w:val="00EC3EA1"/>
    <w:rsid w:val="00EC5390"/>
    <w:rsid w:val="00ED193B"/>
    <w:rsid w:val="00ED31F5"/>
    <w:rsid w:val="00EE0BD4"/>
    <w:rsid w:val="00EF037C"/>
    <w:rsid w:val="00EF0EB9"/>
    <w:rsid w:val="00EF3568"/>
    <w:rsid w:val="00F105AD"/>
    <w:rsid w:val="00F13759"/>
    <w:rsid w:val="00F1391F"/>
    <w:rsid w:val="00F14A82"/>
    <w:rsid w:val="00F25702"/>
    <w:rsid w:val="00F27FD8"/>
    <w:rsid w:val="00F42E0C"/>
    <w:rsid w:val="00F50E29"/>
    <w:rsid w:val="00F52143"/>
    <w:rsid w:val="00F641A0"/>
    <w:rsid w:val="00F65D80"/>
    <w:rsid w:val="00F72431"/>
    <w:rsid w:val="00F73659"/>
    <w:rsid w:val="00F765AF"/>
    <w:rsid w:val="00F93D08"/>
    <w:rsid w:val="00FA0B07"/>
    <w:rsid w:val="00FA378C"/>
    <w:rsid w:val="00FC1C61"/>
    <w:rsid w:val="00FC6FA6"/>
    <w:rsid w:val="00FD1876"/>
    <w:rsid w:val="00FD2CB9"/>
    <w:rsid w:val="00FD6C21"/>
    <w:rsid w:val="00FF1B4C"/>
    <w:rsid w:val="00FF5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809B"/>
  <w15:docId w15:val="{EC71A531-2860-436B-8291-787FF2C2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DefaultParagraphFont"/>
    <w:rsid w:val="00B54CF0"/>
    <w:rPr>
      <w:b w:val="0"/>
      <w:bCs w:val="0"/>
      <w:i w:val="0"/>
      <w:iCs w:val="0"/>
      <w:color w:val="000000"/>
      <w:sz w:val="20"/>
      <w:szCs w:val="20"/>
    </w:rPr>
  </w:style>
  <w:style w:type="paragraph" w:styleId="FootnoteText">
    <w:name w:val="footnote text"/>
    <w:basedOn w:val="Normal"/>
    <w:link w:val="FootnoteTextChar"/>
    <w:uiPriority w:val="99"/>
    <w:semiHidden/>
    <w:unhideWhenUsed/>
    <w:rsid w:val="00924A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AAC"/>
    <w:rPr>
      <w:sz w:val="20"/>
      <w:szCs w:val="20"/>
    </w:rPr>
  </w:style>
  <w:style w:type="character" w:styleId="FootnoteReference">
    <w:name w:val="footnote reference"/>
    <w:basedOn w:val="DefaultParagraphFont"/>
    <w:uiPriority w:val="99"/>
    <w:semiHidden/>
    <w:unhideWhenUsed/>
    <w:rsid w:val="00924AAC"/>
    <w:rPr>
      <w:vertAlign w:val="superscript"/>
    </w:rPr>
  </w:style>
  <w:style w:type="character" w:styleId="Hyperlink">
    <w:name w:val="Hyperlink"/>
    <w:basedOn w:val="DefaultParagraphFont"/>
    <w:uiPriority w:val="99"/>
    <w:unhideWhenUsed/>
    <w:rsid w:val="00D42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0181">
      <w:bodyDiv w:val="1"/>
      <w:marLeft w:val="0"/>
      <w:marRight w:val="0"/>
      <w:marTop w:val="0"/>
      <w:marBottom w:val="0"/>
      <w:divBdr>
        <w:top w:val="none" w:sz="0" w:space="0" w:color="auto"/>
        <w:left w:val="none" w:sz="0" w:space="0" w:color="auto"/>
        <w:bottom w:val="none" w:sz="0" w:space="0" w:color="auto"/>
        <w:right w:val="none" w:sz="0" w:space="0" w:color="auto"/>
      </w:divBdr>
    </w:div>
    <w:div w:id="469902796">
      <w:bodyDiv w:val="1"/>
      <w:marLeft w:val="0"/>
      <w:marRight w:val="0"/>
      <w:marTop w:val="0"/>
      <w:marBottom w:val="0"/>
      <w:divBdr>
        <w:top w:val="none" w:sz="0" w:space="0" w:color="auto"/>
        <w:left w:val="none" w:sz="0" w:space="0" w:color="auto"/>
        <w:bottom w:val="none" w:sz="0" w:space="0" w:color="auto"/>
        <w:right w:val="none" w:sz="0" w:space="0" w:color="auto"/>
      </w:divBdr>
    </w:div>
    <w:div w:id="988362838">
      <w:bodyDiv w:val="1"/>
      <w:marLeft w:val="0"/>
      <w:marRight w:val="0"/>
      <w:marTop w:val="0"/>
      <w:marBottom w:val="0"/>
      <w:divBdr>
        <w:top w:val="none" w:sz="0" w:space="0" w:color="auto"/>
        <w:left w:val="none" w:sz="0" w:space="0" w:color="auto"/>
        <w:bottom w:val="none" w:sz="0" w:space="0" w:color="auto"/>
        <w:right w:val="none" w:sz="0" w:space="0" w:color="auto"/>
      </w:divBdr>
    </w:div>
    <w:div w:id="999386849">
      <w:bodyDiv w:val="1"/>
      <w:marLeft w:val="0"/>
      <w:marRight w:val="0"/>
      <w:marTop w:val="0"/>
      <w:marBottom w:val="0"/>
      <w:divBdr>
        <w:top w:val="none" w:sz="0" w:space="0" w:color="auto"/>
        <w:left w:val="none" w:sz="0" w:space="0" w:color="auto"/>
        <w:bottom w:val="none" w:sz="0" w:space="0" w:color="auto"/>
        <w:right w:val="none" w:sz="0" w:space="0" w:color="auto"/>
      </w:divBdr>
    </w:div>
    <w:div w:id="1639921216">
      <w:bodyDiv w:val="1"/>
      <w:marLeft w:val="0"/>
      <w:marRight w:val="0"/>
      <w:marTop w:val="0"/>
      <w:marBottom w:val="0"/>
      <w:divBdr>
        <w:top w:val="none" w:sz="0" w:space="0" w:color="auto"/>
        <w:left w:val="none" w:sz="0" w:space="0" w:color="auto"/>
        <w:bottom w:val="none" w:sz="0" w:space="0" w:color="auto"/>
        <w:right w:val="none" w:sz="0" w:space="0" w:color="auto"/>
      </w:divBdr>
    </w:div>
    <w:div w:id="16616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020-DDFA-4AD8-9C33-61F702E4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789</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Gyurjyan</dc:creator>
  <cp:lastModifiedBy>Armine Tokhmakhyan (TI AM)</cp:lastModifiedBy>
  <cp:revision>2</cp:revision>
  <dcterms:created xsi:type="dcterms:W3CDTF">2021-03-19T07:45:00Z</dcterms:created>
  <dcterms:modified xsi:type="dcterms:W3CDTF">2021-03-19T07:45:00Z</dcterms:modified>
</cp:coreProperties>
</file>