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8721" w14:textId="77777777" w:rsidR="00DB5145" w:rsidRDefault="00DB5145" w:rsidP="00DB5145">
      <w:pPr>
        <w:spacing w:after="0"/>
        <w:jc w:val="center"/>
        <w:rPr>
          <w:rFonts w:ascii="Arian AMU" w:hAnsi="Arian AMU" w:cs="Arian AMU"/>
          <w:b/>
          <w:bCs/>
          <w:sz w:val="24"/>
          <w:szCs w:val="24"/>
          <w:lang w:val="hy-AM"/>
        </w:rPr>
      </w:pPr>
      <w:r>
        <w:rPr>
          <w:rFonts w:ascii="Arian AMU" w:hAnsi="Arian AMU" w:cs="Arian AMU"/>
          <w:b/>
          <w:bCs/>
          <w:sz w:val="24"/>
          <w:szCs w:val="24"/>
          <w:lang w:val="hy-AM"/>
        </w:rPr>
        <w:t>Հայտարարություն</w:t>
      </w:r>
    </w:p>
    <w:p w14:paraId="08F7F613" w14:textId="4EECAB55" w:rsidR="00DB5145" w:rsidRDefault="00DB5145" w:rsidP="00DB5145">
      <w:pPr>
        <w:spacing w:after="0"/>
        <w:jc w:val="center"/>
        <w:rPr>
          <w:rFonts w:ascii="Arian AMU" w:hAnsi="Arian AMU" w:cs="Arian AMU"/>
          <w:b/>
          <w:bCs/>
          <w:lang w:val="hy-AM"/>
        </w:rPr>
      </w:pPr>
      <w:r>
        <w:rPr>
          <w:rFonts w:ascii="Arian AMU" w:hAnsi="Arian AMU" w:cs="Arian AMU"/>
          <w:b/>
          <w:bCs/>
          <w:lang w:val="hy-AM"/>
        </w:rPr>
        <w:t>Հակակոռուպցիոն կոմիտեի նախագահի ընտրության մրցութային խորհրդում անդամությունը դադարեցնելու վերաբերյալ</w:t>
      </w:r>
    </w:p>
    <w:p w14:paraId="6875B7AA" w14:textId="0713E228" w:rsidR="00DB5145" w:rsidRDefault="00DB5145" w:rsidP="00DB5145">
      <w:pPr>
        <w:spacing w:after="0"/>
        <w:jc w:val="center"/>
        <w:rPr>
          <w:rFonts w:ascii="Arian AMU" w:hAnsi="Arian AMU" w:cs="Arian AMU"/>
          <w:b/>
          <w:bCs/>
          <w:lang w:val="hy-AM"/>
        </w:rPr>
      </w:pPr>
    </w:p>
    <w:p w14:paraId="4B9AE79C" w14:textId="77777777" w:rsidR="000E2A15" w:rsidRPr="000E2A15" w:rsidRDefault="000E2A15" w:rsidP="000E2A15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DF2116">
        <w:rPr>
          <w:rFonts w:ascii="Arian AMU" w:hAnsi="Arian AMU" w:cs="Arian AMU"/>
          <w:lang w:val="hy-AM"/>
        </w:rPr>
        <w:t>«Հակակոռուպցիոն կոմիտեի մասին» ՀՀ օրենքի</w:t>
      </w:r>
      <w:r w:rsidRPr="000E2A15">
        <w:rPr>
          <w:rFonts w:ascii="Arian AMU" w:hAnsi="Arian AMU" w:cs="Arian AMU"/>
          <w:lang w:val="hy-AM"/>
        </w:rPr>
        <w:t xml:space="preserve"> </w:t>
      </w:r>
      <w:r w:rsidRPr="00DF2116">
        <w:rPr>
          <w:rFonts w:ascii="Arian AMU" w:hAnsi="Arian AMU" w:cs="Arian AMU"/>
          <w:lang w:val="hy-AM"/>
        </w:rPr>
        <w:t xml:space="preserve">(այսուհետ՝ </w:t>
      </w:r>
      <w:r w:rsidRPr="000E2A15">
        <w:rPr>
          <w:rFonts w:ascii="Arian AMU" w:hAnsi="Arian AMU" w:cs="Arian AMU"/>
          <w:lang w:val="hy-AM"/>
        </w:rPr>
        <w:t>օրենք</w:t>
      </w:r>
      <w:r w:rsidRPr="00DF2116">
        <w:rPr>
          <w:rFonts w:ascii="Arian AMU" w:hAnsi="Arian AMU" w:cs="Arian AMU"/>
          <w:lang w:val="hy-AM"/>
        </w:rPr>
        <w:t xml:space="preserve">) 18-րդ հոդվածի համաձայն՝ հակակոռուպցիոն կոմիտեի (այսուհետ՝ </w:t>
      </w:r>
      <w:r w:rsidRPr="000E2A15">
        <w:rPr>
          <w:rFonts w:ascii="Arian AMU" w:hAnsi="Arian AMU" w:cs="Arian AMU"/>
          <w:lang w:val="hy-AM"/>
        </w:rPr>
        <w:t xml:space="preserve">նաև </w:t>
      </w:r>
      <w:r w:rsidRPr="00DF2116">
        <w:rPr>
          <w:rFonts w:ascii="Arian AMU" w:hAnsi="Arian AMU" w:cs="Arian AMU"/>
          <w:lang w:val="hy-AM"/>
        </w:rPr>
        <w:t>կոմիտե) նախագահի ընտրության գործընթացի կազմակերպման նպատակով ՀՀ վարչապետի աշխատակազմի ղեկավարի 01</w:t>
      </w:r>
      <w:r w:rsidRPr="00DF2116">
        <w:rPr>
          <w:rFonts w:ascii="Arian AMU" w:eastAsia="MS Mincho" w:hAnsi="Arian AMU" w:cs="Arian AMU"/>
          <w:lang w:val="hy-AM"/>
        </w:rPr>
        <w:t>․</w:t>
      </w:r>
      <w:r w:rsidRPr="00DF2116">
        <w:rPr>
          <w:rFonts w:ascii="Arian AMU" w:hAnsi="Arian AMU" w:cs="Arian AMU"/>
          <w:lang w:val="hy-AM"/>
        </w:rPr>
        <w:t>07</w:t>
      </w:r>
      <w:r w:rsidRPr="00DF2116">
        <w:rPr>
          <w:rFonts w:ascii="Arian AMU" w:eastAsia="MS Mincho" w:hAnsi="Arian AMU" w:cs="Arian AMU"/>
          <w:lang w:val="hy-AM"/>
        </w:rPr>
        <w:t>․</w:t>
      </w:r>
      <w:r w:rsidRPr="00DF2116">
        <w:rPr>
          <w:rFonts w:ascii="Arian AMU" w:hAnsi="Arian AMU" w:cs="Arian AMU"/>
          <w:lang w:val="hy-AM"/>
        </w:rPr>
        <w:t>2021թ</w:t>
      </w:r>
      <w:r w:rsidRPr="00DF2116">
        <w:rPr>
          <w:rFonts w:ascii="Arian AMU" w:eastAsia="MS Mincho" w:hAnsi="Arian AMU" w:cs="Arian AMU"/>
          <w:lang w:val="hy-AM"/>
        </w:rPr>
        <w:t>․</w:t>
      </w:r>
      <w:r w:rsidRPr="00DF2116">
        <w:rPr>
          <w:rFonts w:ascii="Arian AMU" w:hAnsi="Arian AMU" w:cs="Arian AMU"/>
          <w:lang w:val="hy-AM"/>
        </w:rPr>
        <w:t xml:space="preserve"> N 1055-Ա հրամանով ձևավորվել է մրցութային խորհուրդ (այսուհետ՝ </w:t>
      </w:r>
      <w:r w:rsidRPr="000E2A15">
        <w:rPr>
          <w:rFonts w:ascii="Arian AMU" w:hAnsi="Arian AMU" w:cs="Arian AMU"/>
          <w:lang w:val="hy-AM"/>
        </w:rPr>
        <w:t xml:space="preserve">նաև </w:t>
      </w:r>
      <w:r w:rsidRPr="00DF2116">
        <w:rPr>
          <w:rFonts w:ascii="Arian AMU" w:hAnsi="Arian AMU" w:cs="Arian AMU"/>
          <w:lang w:val="hy-AM"/>
        </w:rPr>
        <w:t>խորհուրդ), որի կազմում ընդգրկվել է նաև «Թրանսփարենսի Ինթերնեշնլ հակակոռուպցիոն կենտրոն» (այսուհետ՝ ԹԻՀԿ)</w:t>
      </w:r>
      <w:r w:rsidRPr="000E2A15">
        <w:rPr>
          <w:rFonts w:ascii="Arian AMU" w:hAnsi="Arian AMU" w:cs="Arian AMU"/>
          <w:lang w:val="hy-AM"/>
        </w:rPr>
        <w:t xml:space="preserve"> </w:t>
      </w:r>
      <w:r w:rsidRPr="00DF2116">
        <w:rPr>
          <w:rFonts w:ascii="Arian AMU" w:hAnsi="Arian AMU" w:cs="Arian AMU"/>
          <w:lang w:val="hy-AM"/>
        </w:rPr>
        <w:t xml:space="preserve">ՀԿ ներկայացուցիչը։ </w:t>
      </w:r>
    </w:p>
    <w:p w14:paraId="281ACA5B" w14:textId="57198176" w:rsidR="000E2A15" w:rsidRPr="000E2A15" w:rsidRDefault="000E2A15" w:rsidP="000E2A15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0E2A15">
        <w:rPr>
          <w:rFonts w:ascii="Arian AMU" w:hAnsi="Arian AMU" w:cs="Arian AMU"/>
          <w:lang w:val="hy-AM"/>
        </w:rPr>
        <w:t xml:space="preserve">Նոր ձևավորվող հակակոռուպցիոն կոմիտեն մասնագիտացված </w:t>
      </w:r>
      <w:r>
        <w:rPr>
          <w:rFonts w:ascii="Arian AMU" w:hAnsi="Arian AMU" w:cs="Arian AMU"/>
          <w:lang w:val="hy-AM"/>
        </w:rPr>
        <w:t xml:space="preserve">քննչական և օպերատիվ-հետախուզական </w:t>
      </w:r>
      <w:r w:rsidRPr="000E2A15">
        <w:rPr>
          <w:rFonts w:ascii="Arian AMU" w:hAnsi="Arian AMU" w:cs="Arian AMU"/>
          <w:lang w:val="hy-AM"/>
        </w:rPr>
        <w:t>մարմին է կոռուպցիայի դեմ պայքարում, ուստիև դրա գործունեության արդյունավետությունը երաշխավորելու համար վճռորոշ է կոմիտեի ղեկավարի ճիշտ ընտրությունը` ապահովելու կ</w:t>
      </w:r>
      <w:r w:rsidRPr="000E2A15">
        <w:rPr>
          <w:rFonts w:ascii="Arian AMU" w:hAnsi="Arian AMU" w:cs="Arian AMU"/>
          <w:bCs/>
          <w:iCs/>
          <w:color w:val="000000"/>
          <w:shd w:val="clear" w:color="auto" w:fill="FFFFFF"/>
          <w:lang w:val="hy-AM"/>
        </w:rPr>
        <w:t>ոմիտեի գործունեության՝</w:t>
      </w:r>
      <w:r w:rsidRPr="000E2A15">
        <w:rPr>
          <w:rFonts w:ascii="Arian AMU" w:hAnsi="Arian AMU" w:cs="Arian AMU"/>
          <w:lang w:val="hy-AM"/>
        </w:rPr>
        <w:t xml:space="preserve"> օրենքի 5-րդ հոդվածով սահմանված </w:t>
      </w:r>
      <w:r w:rsidRPr="000E2A15">
        <w:rPr>
          <w:rFonts w:ascii="Arian AMU" w:hAnsi="Arian AMU" w:cs="Arian AMU"/>
          <w:bCs/>
          <w:iCs/>
          <w:color w:val="000000"/>
          <w:shd w:val="clear" w:color="auto" w:fill="FFFFFF"/>
          <w:lang w:val="hy-AM"/>
        </w:rPr>
        <w:t xml:space="preserve">սկզբունքների պահպանումը, այդ թվում՝ կառույցի </w:t>
      </w:r>
      <w:r w:rsidRPr="000E2A15">
        <w:rPr>
          <w:rFonts w:ascii="Arian AMU" w:hAnsi="Arian AMU" w:cs="Arian AMU"/>
          <w:color w:val="000000"/>
          <w:shd w:val="clear" w:color="auto" w:fill="FFFFFF"/>
          <w:lang w:val="hy-AM"/>
        </w:rPr>
        <w:t>անկախությունը և քաղաքական չեզոքությունը:</w:t>
      </w:r>
      <w:r w:rsidRPr="000E2A15">
        <w:rPr>
          <w:rFonts w:ascii="Arian AMU" w:hAnsi="Arian AMU" w:cs="Arian AMU"/>
          <w:bCs/>
          <w:iCs/>
          <w:color w:val="000000"/>
          <w:shd w:val="clear" w:color="auto" w:fill="FFFFFF"/>
          <w:lang w:val="hy-AM"/>
        </w:rPr>
        <w:t xml:space="preserve"> Այս առումով, </w:t>
      </w:r>
      <w:r>
        <w:rPr>
          <w:rFonts w:ascii="Arian AMU" w:hAnsi="Arian AMU" w:cs="Arian AMU"/>
          <w:bCs/>
          <w:iCs/>
          <w:color w:val="000000"/>
          <w:shd w:val="clear" w:color="auto" w:fill="FFFFFF"/>
          <w:lang w:val="hy-AM"/>
        </w:rPr>
        <w:t xml:space="preserve">մրցութային խորհրդի կարևորագույն խնդիրը </w:t>
      </w:r>
      <w:r>
        <w:rPr>
          <w:rFonts w:ascii="Arian AMU" w:hAnsi="Arian AMU" w:cs="Arian AMU"/>
          <w:lang w:val="hy-AM"/>
        </w:rPr>
        <w:t>կոմիտեի նախագահի թեկնածուների՝ բարեվարքության, անձնային և մասնագիտական որակների ստուգման արդյունավետ իրավական մեխանիզմների ամրագրումն է, արդյունքում՝ կոմիտեի հանրային բարձր վստահությամբ օժտված նախագահի</w:t>
      </w:r>
      <w:r w:rsidR="007C471A" w:rsidRPr="007C471A">
        <w:rPr>
          <w:rFonts w:ascii="Arian AMU" w:hAnsi="Arian AMU" w:cs="Arian AMU"/>
          <w:lang w:val="hy-AM"/>
        </w:rPr>
        <w:t xml:space="preserve"> </w:t>
      </w:r>
      <w:r>
        <w:rPr>
          <w:rFonts w:ascii="Arian AMU" w:hAnsi="Arian AMU" w:cs="Arian AMU"/>
          <w:lang w:val="hy-AM"/>
        </w:rPr>
        <w:t xml:space="preserve">ընտրությունը։ </w:t>
      </w:r>
    </w:p>
    <w:p w14:paraId="26D1CA4B" w14:textId="77777777" w:rsidR="000E2A15" w:rsidRPr="000E2A15" w:rsidRDefault="000E2A15" w:rsidP="000E2A15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0E2A15">
        <w:rPr>
          <w:rFonts w:ascii="Arian AMU" w:hAnsi="Arian AMU" w:cs="Arian AMU"/>
          <w:lang w:val="hy-AM"/>
        </w:rPr>
        <w:t>Մրցութային խ</w:t>
      </w:r>
      <w:r w:rsidRPr="00DF2116">
        <w:rPr>
          <w:rFonts w:ascii="Arian AMU" w:hAnsi="Arian AMU" w:cs="Arian AMU"/>
          <w:lang w:val="hy-AM"/>
        </w:rPr>
        <w:t xml:space="preserve">որհրդի աշխատանքների ընթացքում </w:t>
      </w:r>
      <w:r w:rsidRPr="000E2A15">
        <w:rPr>
          <w:rFonts w:ascii="Arian AMU" w:hAnsi="Arian AMU" w:cs="Arian AMU"/>
          <w:lang w:val="hy-AM"/>
        </w:rPr>
        <w:t xml:space="preserve">ընդունվել են մի շարք </w:t>
      </w:r>
      <w:r w:rsidRPr="00DF2116">
        <w:rPr>
          <w:rFonts w:ascii="Arian AMU" w:hAnsi="Arian AMU" w:cs="Arian AMU"/>
          <w:lang w:val="hy-AM"/>
        </w:rPr>
        <w:t>որոշումներ</w:t>
      </w:r>
      <w:r w:rsidRPr="000E2A15">
        <w:rPr>
          <w:rFonts w:ascii="Arian AMU" w:hAnsi="Arian AMU" w:cs="Arian AMU"/>
          <w:lang w:val="hy-AM"/>
        </w:rPr>
        <w:t xml:space="preserve">, որոնք, ցավոք, չեն երաշխավորում թեկնածուների </w:t>
      </w:r>
      <w:r w:rsidRPr="00DF2116">
        <w:rPr>
          <w:rFonts w:ascii="Arian AMU" w:hAnsi="Arian AMU" w:cs="Arian AMU"/>
          <w:lang w:val="hy-AM"/>
        </w:rPr>
        <w:t>բարեվարքության և մասնագիտական որակների ստուգման</w:t>
      </w:r>
      <w:r w:rsidRPr="000E2A15">
        <w:rPr>
          <w:rFonts w:ascii="Arian AMU" w:hAnsi="Arian AMU" w:cs="Arian AMU"/>
          <w:lang w:val="hy-AM"/>
        </w:rPr>
        <w:t xml:space="preserve"> ու գնահատման</w:t>
      </w:r>
      <w:r w:rsidRPr="00DF2116">
        <w:rPr>
          <w:rFonts w:ascii="Arian AMU" w:hAnsi="Arian AMU" w:cs="Arian AMU"/>
          <w:lang w:val="hy-AM"/>
        </w:rPr>
        <w:t xml:space="preserve"> արդյունավետ իրավական մեխանիզմներ</w:t>
      </w:r>
      <w:r w:rsidRPr="000E2A15">
        <w:rPr>
          <w:rFonts w:ascii="Arian AMU" w:hAnsi="Arian AMU" w:cs="Arian AMU"/>
          <w:lang w:val="hy-AM"/>
        </w:rPr>
        <w:t>: Մասնավորապես առկա են հետևյալ խնդիրները.</w:t>
      </w:r>
    </w:p>
    <w:p w14:paraId="5A30DFCE" w14:textId="48F75A0C" w:rsidR="00F86B09" w:rsidRDefault="00A46FFF" w:rsidP="00763A18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b/>
          <w:bCs/>
          <w:lang w:val="hy-AM"/>
        </w:rPr>
        <w:t>Հակակոռուպցիոն կ</w:t>
      </w:r>
      <w:r w:rsidR="005201F5">
        <w:rPr>
          <w:rFonts w:ascii="Arian AMU" w:hAnsi="Arian AMU" w:cs="Arian AMU"/>
          <w:b/>
          <w:bCs/>
          <w:lang w:val="hy-AM"/>
        </w:rPr>
        <w:t>ոմիտեի նախագահի թ</w:t>
      </w:r>
      <w:r w:rsidR="00763A18" w:rsidRPr="005201F5">
        <w:rPr>
          <w:rFonts w:ascii="Arian AMU" w:hAnsi="Arian AMU" w:cs="Arian AMU"/>
          <w:b/>
          <w:bCs/>
          <w:lang w:val="hy-AM"/>
        </w:rPr>
        <w:t xml:space="preserve">եկնածուների բարեվարքության </w:t>
      </w:r>
      <w:r w:rsidR="00F86B09">
        <w:rPr>
          <w:rFonts w:ascii="Arian AMU" w:hAnsi="Arian AMU" w:cs="Arian AMU"/>
          <w:b/>
          <w:bCs/>
          <w:lang w:val="hy-AM"/>
        </w:rPr>
        <w:t>ստուգ</w:t>
      </w:r>
      <w:r w:rsidR="009B648E">
        <w:rPr>
          <w:rFonts w:ascii="Arian AMU" w:hAnsi="Arian AMU" w:cs="Arian AMU"/>
          <w:b/>
          <w:bCs/>
          <w:lang w:val="hy-AM"/>
        </w:rPr>
        <w:t>ում</w:t>
      </w:r>
      <w:r w:rsidR="00F86B09">
        <w:rPr>
          <w:rFonts w:ascii="Arian AMU" w:hAnsi="Arian AMU" w:cs="Arian AMU"/>
          <w:lang w:val="hy-AM"/>
        </w:rPr>
        <w:t>․</w:t>
      </w:r>
    </w:p>
    <w:p w14:paraId="74B836A7" w14:textId="77777777" w:rsidR="007C471A" w:rsidRDefault="00CB0422" w:rsidP="007325F1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B0422">
        <w:rPr>
          <w:rFonts w:ascii="Arian AMU" w:hAnsi="Arian AMU" w:cs="Arian AMU"/>
          <w:lang w:val="hy-AM"/>
        </w:rPr>
        <w:t>Հակակոռուպցիոն կոմիտեի մասին օրենքի 18-րդ հոդվածի 12-րդ մասի 6-րդ կետով սահմանված կարգով թեկնածուների բարեվարքության ստուգման նպատակով մրցութային խորհուրդը դիմում է ՀՀ կոռուպցիայի կանխարգելման հանձնաժողով և ստանում է խորհրդատվական եզրակացություն։ Այնուհետև՝ մրցույթի անցկացման շրջանակներում խորհուրդ</w:t>
      </w:r>
      <w:r w:rsidR="007325F1">
        <w:rPr>
          <w:rFonts w:ascii="Arian AMU" w:hAnsi="Arian AMU" w:cs="Arian AMU"/>
          <w:lang w:val="hy-AM"/>
        </w:rPr>
        <w:t xml:space="preserve">ը </w:t>
      </w:r>
      <w:r w:rsidRPr="00CB0422">
        <w:rPr>
          <w:rFonts w:ascii="Arian AMU" w:hAnsi="Arian AMU" w:cs="Arian AMU"/>
          <w:lang w:val="hy-AM"/>
        </w:rPr>
        <w:t xml:space="preserve">գնահատում է </w:t>
      </w:r>
      <w:r w:rsidR="009B648E">
        <w:rPr>
          <w:rFonts w:ascii="Arian AMU" w:hAnsi="Arian AMU" w:cs="Arian AMU"/>
          <w:lang w:val="hy-AM"/>
        </w:rPr>
        <w:t xml:space="preserve">նաև </w:t>
      </w:r>
      <w:r w:rsidRPr="00CB0422">
        <w:rPr>
          <w:rFonts w:ascii="Arian AMU" w:hAnsi="Arian AMU" w:cs="Arian AMU"/>
          <w:lang w:val="hy-AM"/>
        </w:rPr>
        <w:t>թեկնածուների բարեվարքությունը։</w:t>
      </w:r>
      <w:r w:rsidR="009B648E">
        <w:rPr>
          <w:rFonts w:ascii="Arian AMU" w:hAnsi="Arian AMU" w:cs="Arian AMU"/>
          <w:lang w:val="hy-AM"/>
        </w:rPr>
        <w:t xml:space="preserve"> </w:t>
      </w:r>
    </w:p>
    <w:p w14:paraId="402CD8CA" w14:textId="0E49AD9A" w:rsidR="005237F0" w:rsidRPr="005E2BD4" w:rsidRDefault="009B648E" w:rsidP="007325F1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lang w:val="hy-AM"/>
        </w:rPr>
        <w:t>Քննարկվող հարցի</w:t>
      </w:r>
      <w:r w:rsidR="007C471A" w:rsidRPr="007C471A">
        <w:rPr>
          <w:rFonts w:ascii="Arian AMU" w:hAnsi="Arian AMU" w:cs="Arian AMU"/>
          <w:lang w:val="hy-AM"/>
        </w:rPr>
        <w:t xml:space="preserve"> </w:t>
      </w:r>
      <w:r w:rsidR="007C471A">
        <w:rPr>
          <w:rFonts w:ascii="Arian AMU" w:hAnsi="Arian AMU" w:cs="Arian AMU"/>
          <w:lang w:val="hy-AM"/>
        </w:rPr>
        <w:t xml:space="preserve">առնչությամբ </w:t>
      </w:r>
      <w:r w:rsidR="007325F1">
        <w:rPr>
          <w:rFonts w:ascii="Arian AMU" w:hAnsi="Arian AMU" w:cs="Arian AMU"/>
          <w:lang w:val="hy-AM"/>
        </w:rPr>
        <w:t>ԹԻՀԿ</w:t>
      </w:r>
      <w:r w:rsidR="007C471A">
        <w:rPr>
          <w:rFonts w:ascii="Arian AMU" w:hAnsi="Arian AMU" w:cs="Arian AMU"/>
          <w:lang w:val="hy-AM"/>
        </w:rPr>
        <w:t>-ն</w:t>
      </w:r>
      <w:r w:rsidR="007325F1">
        <w:rPr>
          <w:rFonts w:ascii="Arian AMU" w:hAnsi="Arian AMU" w:cs="Arian AMU"/>
          <w:lang w:val="hy-AM"/>
        </w:rPr>
        <w:t xml:space="preserve"> առաջարկել է կիրառել </w:t>
      </w:r>
      <w:r w:rsidR="007C471A">
        <w:rPr>
          <w:rFonts w:ascii="Arian AMU" w:hAnsi="Arian AMU" w:cs="Arian AMU"/>
          <w:lang w:val="hy-AM"/>
        </w:rPr>
        <w:t>թեկնածուների բարեվարքության գնահատման այնպիսի մեխանիզմ, որ</w:t>
      </w:r>
      <w:r w:rsidR="00A46FFF">
        <w:rPr>
          <w:rFonts w:ascii="Arian AMU" w:hAnsi="Arian AMU" w:cs="Arian AMU"/>
          <w:lang w:val="hy-AM"/>
        </w:rPr>
        <w:t>ը</w:t>
      </w:r>
      <w:r w:rsidR="007C471A">
        <w:rPr>
          <w:rFonts w:ascii="Arian AMU" w:hAnsi="Arian AMU" w:cs="Arian AMU"/>
          <w:lang w:val="hy-AM"/>
        </w:rPr>
        <w:t xml:space="preserve"> </w:t>
      </w:r>
      <w:r w:rsidR="00A46FFF">
        <w:rPr>
          <w:rFonts w:ascii="Arian AMU" w:hAnsi="Arian AMU" w:cs="Arian AMU"/>
          <w:lang w:val="hy-AM"/>
        </w:rPr>
        <w:t>կ</w:t>
      </w:r>
      <w:r w:rsidR="007C471A">
        <w:rPr>
          <w:rFonts w:ascii="Arian AMU" w:hAnsi="Arian AMU" w:cs="Arian AMU"/>
          <w:lang w:val="hy-AM"/>
        </w:rPr>
        <w:t xml:space="preserve">ապահովի ընտրվող թեկնածուի և հետագայում՝ հակակոռուպցիոն իրավապահ մարմնի նկատմամբ հանրային բարձր վստահություն։ Այսպես, մի դեպքում առաջարկվել է մեթոդ, որ </w:t>
      </w:r>
      <w:r w:rsidR="00A46FFF">
        <w:rPr>
          <w:rFonts w:ascii="Arian AMU" w:hAnsi="Arian AMU" w:cs="Arian AMU"/>
          <w:lang w:val="hy-AM"/>
        </w:rPr>
        <w:t xml:space="preserve">բարեվարքության </w:t>
      </w:r>
      <w:r w:rsidR="007C471A">
        <w:rPr>
          <w:rFonts w:ascii="Arian AMU" w:hAnsi="Arian AMU" w:cs="Arian AMU"/>
          <w:lang w:val="hy-AM"/>
        </w:rPr>
        <w:t xml:space="preserve">յուրաքանչյուր բաղադրիչի </w:t>
      </w:r>
      <w:r w:rsidR="007C471A" w:rsidRPr="007C471A">
        <w:rPr>
          <w:rFonts w:ascii="Arian AMU" w:hAnsi="Arian AMU" w:cs="Arian AMU"/>
          <w:lang w:val="hy-AM"/>
        </w:rPr>
        <w:t>(</w:t>
      </w:r>
      <w:r w:rsidR="007C471A">
        <w:rPr>
          <w:rFonts w:ascii="Arian AMU" w:hAnsi="Arian AMU" w:cs="Arian AMU"/>
          <w:lang w:val="hy-AM"/>
        </w:rPr>
        <w:t xml:space="preserve">օրինակ՝ </w:t>
      </w:r>
      <w:r w:rsidR="007C471A">
        <w:rPr>
          <w:rFonts w:ascii="Arian AMU" w:hAnsi="Arian AMU" w:cs="Arian AMU"/>
          <w:lang w:val="hy-AM"/>
        </w:rPr>
        <w:t>քաղաքական</w:t>
      </w:r>
      <w:r w:rsidR="007C471A">
        <w:rPr>
          <w:rFonts w:ascii="Arian AMU" w:hAnsi="Arian AMU" w:cs="Arian AMU"/>
          <w:lang w:val="hy-AM"/>
        </w:rPr>
        <w:t xml:space="preserve"> </w:t>
      </w:r>
      <w:r w:rsidR="007C471A">
        <w:rPr>
          <w:rFonts w:ascii="Arian AMU" w:hAnsi="Arian AMU" w:cs="Arian AMU"/>
          <w:lang w:val="hy-AM"/>
        </w:rPr>
        <w:t>կախվածությունների, քրեական ենթամշակույթին հար</w:t>
      </w:r>
      <w:r w:rsidR="007C471A">
        <w:rPr>
          <w:rFonts w:ascii="Arian AMU" w:hAnsi="Arian AMU" w:cs="Arian AMU"/>
          <w:lang w:val="hy-AM"/>
        </w:rPr>
        <w:t>ում, գույքի և եկամուտների պատշաճ հայտարարագրում և այլն</w:t>
      </w:r>
      <w:r w:rsidR="007C471A" w:rsidRPr="007C471A">
        <w:rPr>
          <w:rFonts w:ascii="Arian AMU" w:hAnsi="Arian AMU" w:cs="Arian AMU"/>
          <w:lang w:val="hy-AM"/>
        </w:rPr>
        <w:t>)</w:t>
      </w:r>
      <w:r w:rsidR="007C471A">
        <w:rPr>
          <w:rFonts w:ascii="Arian AMU" w:hAnsi="Arian AMU" w:cs="Arian AMU"/>
          <w:lang w:val="hy-AM"/>
        </w:rPr>
        <w:t xml:space="preserve"> բացասական գնահատականը որոշիչ լինի թեկնածուի բարեվարքության ընդհանուր գնահատականում՝ առանց բաղադրիչներից յուրաքանչյուրի համար տոկոսային հարաբերակցություն սահմանելու։ Այնուհետ՝ </w:t>
      </w:r>
      <w:r w:rsidR="007C471A" w:rsidRPr="00CB0422">
        <w:rPr>
          <w:rFonts w:ascii="Arian AMU" w:hAnsi="Arian AMU" w:cs="Arian AMU"/>
          <w:bCs/>
          <w:lang w:val="hy-AM"/>
        </w:rPr>
        <w:t>առաջարկվել է</w:t>
      </w:r>
      <w:r w:rsidR="007C471A" w:rsidRPr="00CB0422">
        <w:rPr>
          <w:rFonts w:ascii="Arian AMU" w:hAnsi="Arian AMU" w:cs="Arian AMU"/>
          <w:lang w:val="hy-AM"/>
        </w:rPr>
        <w:t xml:space="preserve"> թեկնածուների բարեվարքության գնահատման </w:t>
      </w:r>
      <w:r w:rsidR="007C471A">
        <w:rPr>
          <w:rFonts w:ascii="Arian AMU" w:hAnsi="Arian AMU" w:cs="Arian AMU"/>
          <w:lang w:val="hy-AM"/>
        </w:rPr>
        <w:t>վերջնարդյունքում</w:t>
      </w:r>
      <w:r w:rsidR="007C471A" w:rsidRPr="00CB0422">
        <w:rPr>
          <w:rFonts w:ascii="Arian AMU" w:hAnsi="Arian AMU" w:cs="Arian AMU"/>
          <w:lang w:val="hy-AM"/>
        </w:rPr>
        <w:t xml:space="preserve"> </w:t>
      </w:r>
      <w:r w:rsidR="007C471A">
        <w:rPr>
          <w:rFonts w:ascii="Arian AMU" w:hAnsi="Arian AMU" w:cs="Arian AMU"/>
          <w:lang w:val="hy-AM"/>
        </w:rPr>
        <w:t xml:space="preserve">առնվազն </w:t>
      </w:r>
      <w:r w:rsidR="007C471A" w:rsidRPr="00CB0422">
        <w:rPr>
          <w:rFonts w:ascii="Arian AMU" w:hAnsi="Arian AMU" w:cs="Arian AMU"/>
          <w:lang w:val="hy-AM"/>
        </w:rPr>
        <w:t xml:space="preserve">սահմանել առավել բարձր անցողիկ շեմ (առավելագույն նախատեսված միավորի 70%՝ ի տարբերություն մյուս չափանիշների 50%-ի): </w:t>
      </w:r>
      <w:r w:rsidR="007C471A">
        <w:rPr>
          <w:rFonts w:ascii="Arian AMU" w:hAnsi="Arian AMU" w:cs="Arian AMU"/>
          <w:lang w:val="hy-AM"/>
        </w:rPr>
        <w:t>Ընդ որում, ա</w:t>
      </w:r>
      <w:r w:rsidR="007C471A" w:rsidRPr="00CB0422">
        <w:rPr>
          <w:rFonts w:ascii="Arian AMU" w:hAnsi="Arian AMU" w:cs="Arian AMU"/>
          <w:lang w:val="hy-AM"/>
        </w:rPr>
        <w:t xml:space="preserve">յս մոտեցումն առավել </w:t>
      </w:r>
      <w:r w:rsidR="007C471A">
        <w:rPr>
          <w:rFonts w:ascii="Arian AMU" w:hAnsi="Arian AMU" w:cs="Arian AMU"/>
          <w:lang w:val="hy-AM"/>
        </w:rPr>
        <w:t xml:space="preserve">է </w:t>
      </w:r>
      <w:r w:rsidR="007C471A" w:rsidRPr="00CB0422">
        <w:rPr>
          <w:rFonts w:ascii="Arian AMU" w:hAnsi="Arian AMU" w:cs="Arian AMU"/>
          <w:lang w:val="hy-AM"/>
        </w:rPr>
        <w:t>կարևորվ</w:t>
      </w:r>
      <w:r w:rsidR="007C471A">
        <w:rPr>
          <w:rFonts w:ascii="Arian AMU" w:hAnsi="Arian AMU" w:cs="Arian AMU"/>
          <w:lang w:val="hy-AM"/>
        </w:rPr>
        <w:t>ել</w:t>
      </w:r>
      <w:r w:rsidR="007C471A" w:rsidRPr="00CB0422">
        <w:rPr>
          <w:rFonts w:ascii="Arian AMU" w:hAnsi="Arian AMU" w:cs="Arian AMU"/>
          <w:lang w:val="hy-AM"/>
        </w:rPr>
        <w:t xml:space="preserve"> մրցութային խորհրդի </w:t>
      </w:r>
      <w:r w:rsidR="007C471A" w:rsidRPr="00CB0422">
        <w:rPr>
          <w:rFonts w:ascii="Arian AMU" w:hAnsi="Arian AMU" w:cs="Arian AMU"/>
          <w:lang w:val="hy-AM"/>
        </w:rPr>
        <w:lastRenderedPageBreak/>
        <w:t>աշխատանքներում՝ օրենքով սահմանված հնարավոր յոթ անդամներից երկուսի փաստացի չներգրավվելու պայմաններում:</w:t>
      </w:r>
      <w:r w:rsidR="007C471A">
        <w:rPr>
          <w:rFonts w:ascii="Arian AMU" w:hAnsi="Arian AMU" w:cs="Arian AMU"/>
          <w:lang w:val="hy-AM"/>
        </w:rPr>
        <w:t xml:space="preserve"> </w:t>
      </w:r>
      <w:r w:rsidR="00CB0422">
        <w:rPr>
          <w:rFonts w:ascii="Arian AMU" w:hAnsi="Arian AMU" w:cs="Arian AMU"/>
          <w:lang w:val="hy-AM"/>
        </w:rPr>
        <w:t>Վերոնշյալ</w:t>
      </w:r>
      <w:r w:rsidR="00CB0422" w:rsidRPr="00CB0422">
        <w:rPr>
          <w:rFonts w:ascii="Arian AMU" w:hAnsi="Arian AMU" w:cs="Arian AMU"/>
          <w:lang w:val="hy-AM"/>
        </w:rPr>
        <w:t xml:space="preserve"> </w:t>
      </w:r>
      <w:r w:rsidR="007C471A">
        <w:rPr>
          <w:rFonts w:ascii="Arian AMU" w:hAnsi="Arian AMU" w:cs="Arian AMU"/>
          <w:lang w:val="hy-AM"/>
        </w:rPr>
        <w:t xml:space="preserve">երկու </w:t>
      </w:r>
      <w:r w:rsidR="00CB0422" w:rsidRPr="00CB0422">
        <w:rPr>
          <w:rFonts w:ascii="Arian AMU" w:hAnsi="Arian AMU" w:cs="Arian AMU"/>
          <w:lang w:val="hy-AM"/>
        </w:rPr>
        <w:t>առաջարկ</w:t>
      </w:r>
      <w:r w:rsidR="00CB0422">
        <w:rPr>
          <w:rFonts w:ascii="Arian AMU" w:hAnsi="Arian AMU" w:cs="Arian AMU"/>
          <w:lang w:val="hy-AM"/>
        </w:rPr>
        <w:t>ներ</w:t>
      </w:r>
      <w:r w:rsidR="007C471A">
        <w:rPr>
          <w:rFonts w:ascii="Arian AMU" w:hAnsi="Arian AMU" w:cs="Arian AMU"/>
          <w:lang w:val="hy-AM"/>
        </w:rPr>
        <w:t xml:space="preserve">ն էլ չեն ընդունվել խորհրդի կողմից։ </w:t>
      </w:r>
      <w:r w:rsidR="00CB0422" w:rsidRPr="00CB0422">
        <w:rPr>
          <w:rFonts w:ascii="Arian AMU" w:hAnsi="Arian AMU" w:cs="Arian AMU"/>
          <w:lang w:val="hy-AM"/>
        </w:rPr>
        <w:t xml:space="preserve"> </w:t>
      </w:r>
    </w:p>
    <w:p w14:paraId="78EFC19B" w14:textId="50434654" w:rsidR="00A46FFF" w:rsidRDefault="00A46FFF" w:rsidP="00A46FFF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b/>
          <w:bCs/>
          <w:lang w:val="hy-AM"/>
        </w:rPr>
        <w:t>Հակակոռուպցիոն կ</w:t>
      </w:r>
      <w:r w:rsidR="005201F5">
        <w:rPr>
          <w:rFonts w:ascii="Arian AMU" w:hAnsi="Arian AMU" w:cs="Arian AMU"/>
          <w:b/>
          <w:bCs/>
          <w:lang w:val="hy-AM"/>
        </w:rPr>
        <w:t>ոմիտեի նախագահի թ</w:t>
      </w:r>
      <w:r w:rsidR="005201F5" w:rsidRPr="005201F5">
        <w:rPr>
          <w:rFonts w:ascii="Arian AMU" w:hAnsi="Arian AMU" w:cs="Arian AMU"/>
          <w:b/>
          <w:bCs/>
          <w:lang w:val="hy-AM"/>
        </w:rPr>
        <w:t xml:space="preserve">եկնածուների </w:t>
      </w:r>
      <w:r w:rsidR="005201F5">
        <w:rPr>
          <w:rFonts w:ascii="Arian AMU" w:hAnsi="Arian AMU" w:cs="Arian AMU"/>
          <w:b/>
          <w:bCs/>
          <w:lang w:val="hy-AM"/>
        </w:rPr>
        <w:t xml:space="preserve">մասնագիտական </w:t>
      </w:r>
      <w:r w:rsidR="005E2BD4">
        <w:rPr>
          <w:rFonts w:ascii="Arian AMU" w:hAnsi="Arian AMU" w:cs="Arian AMU"/>
          <w:b/>
          <w:bCs/>
          <w:lang w:val="hy-AM"/>
        </w:rPr>
        <w:t xml:space="preserve">և անձնային հատկանիշների </w:t>
      </w:r>
      <w:r w:rsidR="005201F5">
        <w:rPr>
          <w:rFonts w:ascii="Arian AMU" w:hAnsi="Arian AMU" w:cs="Arian AMU"/>
          <w:b/>
          <w:bCs/>
          <w:lang w:val="hy-AM"/>
        </w:rPr>
        <w:t>ստուգ</w:t>
      </w:r>
      <w:r w:rsidR="005E2BD4">
        <w:rPr>
          <w:rFonts w:ascii="Arian AMU" w:hAnsi="Arian AMU" w:cs="Arian AMU"/>
          <w:b/>
          <w:bCs/>
          <w:lang w:val="hy-AM"/>
        </w:rPr>
        <w:t>ում</w:t>
      </w:r>
      <w:r w:rsidR="00F86B09">
        <w:rPr>
          <w:rFonts w:ascii="Arian AMU" w:hAnsi="Arian AMU" w:cs="Arian AMU"/>
          <w:b/>
          <w:bCs/>
          <w:lang w:val="hy-AM"/>
        </w:rPr>
        <w:t>․</w:t>
      </w:r>
    </w:p>
    <w:p w14:paraId="3FEDD49D" w14:textId="77777777" w:rsidR="00A46FFF" w:rsidRPr="00A46FFF" w:rsidRDefault="00A46FFF" w:rsidP="00A46FFF">
      <w:pPr>
        <w:pStyle w:val="ListParagraph"/>
        <w:spacing w:after="0"/>
        <w:ind w:left="0"/>
        <w:jc w:val="both"/>
        <w:rPr>
          <w:rFonts w:ascii="Arian AMU" w:hAnsi="Arian AMU" w:cs="Arian AMU"/>
          <w:lang w:val="hy-AM"/>
        </w:rPr>
      </w:pPr>
    </w:p>
    <w:p w14:paraId="4BFE924D" w14:textId="77777777" w:rsidR="00A46FFF" w:rsidRDefault="00F86B09" w:rsidP="00F86B09">
      <w:pPr>
        <w:pStyle w:val="ListParagraph"/>
        <w:spacing w:after="0"/>
        <w:ind w:left="0"/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lang w:val="hy-AM"/>
        </w:rPr>
        <w:t>Կ</w:t>
      </w:r>
      <w:r w:rsidR="005237F0" w:rsidRPr="00763A18">
        <w:rPr>
          <w:rFonts w:ascii="Arian AMU" w:hAnsi="Arian AMU" w:cs="Arian AMU"/>
          <w:lang w:val="hy-AM"/>
        </w:rPr>
        <w:t>ոմիտեի մասին օրենքի 19-րդ հոդվածի 3-րդ մասի համաձայն՝ ի թիվս այլ տեղեկատվության</w:t>
      </w:r>
      <w:r>
        <w:rPr>
          <w:rFonts w:ascii="Arian AMU" w:hAnsi="Arian AMU" w:cs="Arian AMU"/>
          <w:lang w:val="hy-AM"/>
        </w:rPr>
        <w:t>,</w:t>
      </w:r>
      <w:r w:rsidR="005237F0" w:rsidRPr="00763A18">
        <w:rPr>
          <w:rFonts w:ascii="Arian AMU" w:hAnsi="Arian AMU" w:cs="Arian AMU"/>
          <w:lang w:val="hy-AM"/>
        </w:rPr>
        <w:t xml:space="preserve"> կոմիտեի նախագահի մրցույթի հայտարարության մեջ նշվում </w:t>
      </w:r>
      <w:r w:rsidR="00A46FFF">
        <w:rPr>
          <w:rFonts w:ascii="Arian AMU" w:hAnsi="Arian AMU" w:cs="Arian AMU"/>
          <w:lang w:val="hy-AM"/>
        </w:rPr>
        <w:t xml:space="preserve">են խորհրդի կողմից հաստատված հարցարանը և մրցույթի անցկացման պայմանները, այդ թվում՝ խորհրդի կողմից հարցազրույցի կազմակերպման ընթացակարգը։ </w:t>
      </w:r>
    </w:p>
    <w:p w14:paraId="1F783E44" w14:textId="77777777" w:rsidR="00A46FFF" w:rsidRDefault="00A46FFF" w:rsidP="00F86B09">
      <w:pPr>
        <w:pStyle w:val="ListParagraph"/>
        <w:spacing w:after="0"/>
        <w:ind w:left="0"/>
        <w:jc w:val="both"/>
        <w:rPr>
          <w:rFonts w:ascii="Arian AMU" w:hAnsi="Arian AMU" w:cs="Arian AMU"/>
          <w:lang w:val="hy-AM"/>
        </w:rPr>
      </w:pPr>
    </w:p>
    <w:p w14:paraId="17680FE2" w14:textId="77777777" w:rsidR="00A46FFF" w:rsidRDefault="003C6036" w:rsidP="00F86B09">
      <w:pPr>
        <w:pStyle w:val="ListParagraph"/>
        <w:spacing w:after="0"/>
        <w:ind w:left="0"/>
        <w:jc w:val="both"/>
        <w:rPr>
          <w:rFonts w:ascii="Arian AMU" w:hAnsi="Arian AMU" w:cs="Arian AMU"/>
          <w:lang w:val="hy-AM"/>
        </w:rPr>
      </w:pPr>
      <w:r w:rsidRPr="00763A18">
        <w:rPr>
          <w:rFonts w:ascii="Arian AMU" w:hAnsi="Arian AMU" w:cs="Arian AMU"/>
          <w:lang w:val="hy-AM"/>
        </w:rPr>
        <w:t>Մասնագիտական որակների ստուգման հարցում կոմիտեի մասին օրենքի 19-րդ հոդվածն, ըստ էության, ամրագրում է երկու իրավակարգավորում</w:t>
      </w:r>
      <w:r w:rsidR="009B648E">
        <w:rPr>
          <w:rFonts w:ascii="Arian AMU" w:hAnsi="Arian AMU" w:cs="Arian AMU"/>
          <w:lang w:val="hy-AM"/>
        </w:rPr>
        <w:t xml:space="preserve">, որոնք առաջին հայացքից </w:t>
      </w:r>
      <w:r w:rsidR="005E2BD4">
        <w:rPr>
          <w:rFonts w:ascii="Arian AMU" w:hAnsi="Arian AMU" w:cs="Arian AMU"/>
          <w:lang w:val="hy-AM"/>
        </w:rPr>
        <w:t xml:space="preserve">կարող են </w:t>
      </w:r>
      <w:r w:rsidR="009B648E">
        <w:rPr>
          <w:rFonts w:ascii="Arian AMU" w:hAnsi="Arian AMU" w:cs="Arian AMU"/>
          <w:lang w:val="hy-AM"/>
        </w:rPr>
        <w:t>հանգեց</w:t>
      </w:r>
      <w:r w:rsidR="005E2BD4">
        <w:rPr>
          <w:rFonts w:ascii="Arian AMU" w:hAnsi="Arian AMU" w:cs="Arian AMU"/>
          <w:lang w:val="hy-AM"/>
        </w:rPr>
        <w:t xml:space="preserve">նել </w:t>
      </w:r>
      <w:r w:rsidR="009B648E">
        <w:rPr>
          <w:rFonts w:ascii="Arian AMU" w:hAnsi="Arian AMU" w:cs="Arian AMU"/>
          <w:lang w:val="hy-AM"/>
        </w:rPr>
        <w:t>տարընթերցման։</w:t>
      </w:r>
      <w:r w:rsidRPr="00763A18">
        <w:rPr>
          <w:rFonts w:ascii="Arian AMU" w:hAnsi="Arian AMU" w:cs="Arian AMU"/>
          <w:lang w:val="hy-AM"/>
        </w:rPr>
        <w:t xml:space="preserve"> Մասնավորապես՝ 19-րդ հոդվածի 6-րդ մասի 3-րդ կետի ա) ենթակետի համաձայն՝ խորհուրդը հարցազրույցի փուլում</w:t>
      </w:r>
      <w:r w:rsidR="00F86B09">
        <w:rPr>
          <w:rFonts w:ascii="Arian AMU" w:hAnsi="Arian AMU" w:cs="Arian AMU"/>
          <w:lang w:val="hy-AM"/>
        </w:rPr>
        <w:t>,</w:t>
      </w:r>
      <w:r w:rsidRPr="00763A18">
        <w:rPr>
          <w:rFonts w:ascii="Arian AMU" w:hAnsi="Arian AMU" w:cs="Arian AMU"/>
          <w:lang w:val="hy-AM"/>
        </w:rPr>
        <w:t xml:space="preserve"> ի թիվս այլ հատկանիշների</w:t>
      </w:r>
      <w:r w:rsidR="00F86B09">
        <w:rPr>
          <w:rFonts w:ascii="Arian AMU" w:hAnsi="Arian AMU" w:cs="Arian AMU"/>
          <w:lang w:val="hy-AM"/>
        </w:rPr>
        <w:t>,</w:t>
      </w:r>
      <w:r w:rsidRPr="00763A18">
        <w:rPr>
          <w:rFonts w:ascii="Arian AMU" w:hAnsi="Arian AMU" w:cs="Arian AMU"/>
          <w:lang w:val="hy-AM"/>
        </w:rPr>
        <w:t xml:space="preserve"> ստուգում է նաև թեկնածուի անձնային վերլուծական կարողությունները։ Ակնհայտ է, որ քննարկվող կարողությունները ստուգելու հիմնական եղանակը մասնագիտական հարցադրումների միջոցով թեկնածուի՝ բարձրացված խնդիրը վերլուծելու, գնահատելու և եզրակացություն ներկայացնելու գործընթացն է։ Նույն դրույթի բ) ենթակետի համաձայն՝ թեկնածուն ներկայացնում է մեկ հակիրճ իրավական հարցի վերաբերյալ իր դիրքորոշումները</w:t>
      </w:r>
      <w:r w:rsidR="009B648E">
        <w:rPr>
          <w:rFonts w:ascii="Arian AMU" w:hAnsi="Arian AMU" w:cs="Arian AMU"/>
          <w:lang w:val="hy-AM"/>
        </w:rPr>
        <w:t xml:space="preserve"> և վերլուծությունները</w:t>
      </w:r>
      <w:r w:rsidRPr="00763A18">
        <w:rPr>
          <w:rFonts w:ascii="Arian AMU" w:hAnsi="Arian AMU" w:cs="Arian AMU"/>
          <w:lang w:val="hy-AM"/>
        </w:rPr>
        <w:t xml:space="preserve">։ </w:t>
      </w:r>
    </w:p>
    <w:p w14:paraId="487D1D65" w14:textId="77777777" w:rsidR="00A46FFF" w:rsidRDefault="00A46FFF" w:rsidP="00F86B09">
      <w:pPr>
        <w:pStyle w:val="ListParagraph"/>
        <w:spacing w:after="0"/>
        <w:ind w:left="0"/>
        <w:jc w:val="both"/>
        <w:rPr>
          <w:rFonts w:ascii="Arian AMU" w:hAnsi="Arian AMU" w:cs="Arian AMU"/>
          <w:lang w:val="hy-AM"/>
        </w:rPr>
      </w:pPr>
    </w:p>
    <w:p w14:paraId="330A9329" w14:textId="08D6D2E2" w:rsidR="005237F0" w:rsidRDefault="003C6036" w:rsidP="00F86B09">
      <w:pPr>
        <w:pStyle w:val="ListParagraph"/>
        <w:spacing w:after="0"/>
        <w:ind w:left="0"/>
        <w:jc w:val="both"/>
        <w:rPr>
          <w:rFonts w:ascii="Arian AMU" w:hAnsi="Arian AMU" w:cs="Arian AMU"/>
          <w:lang w:val="hy-AM"/>
        </w:rPr>
      </w:pPr>
      <w:r w:rsidRPr="00763A18">
        <w:rPr>
          <w:rFonts w:ascii="Arian AMU" w:hAnsi="Arian AMU" w:cs="Arian AMU"/>
          <w:lang w:val="hy-AM"/>
        </w:rPr>
        <w:t>Օրենքի հիշյալ իրավակարգավորումները</w:t>
      </w:r>
      <w:r w:rsidR="001C008F">
        <w:rPr>
          <w:rFonts w:ascii="Arian AMU" w:hAnsi="Arian AMU" w:cs="Arian AMU"/>
          <w:lang w:val="hy-AM"/>
        </w:rPr>
        <w:t xml:space="preserve"> </w:t>
      </w:r>
      <w:r w:rsidRPr="00763A18">
        <w:rPr>
          <w:rFonts w:ascii="Arian AMU" w:hAnsi="Arian AMU" w:cs="Arian AMU"/>
          <w:lang w:val="hy-AM"/>
        </w:rPr>
        <w:t>խորհրդի</w:t>
      </w:r>
      <w:r w:rsidR="00F86B09">
        <w:rPr>
          <w:rFonts w:ascii="Arian AMU" w:hAnsi="Arian AMU" w:cs="Arian AMU"/>
          <w:lang w:val="hy-AM"/>
        </w:rPr>
        <w:t>ն</w:t>
      </w:r>
      <w:r w:rsidRPr="00763A18">
        <w:rPr>
          <w:rFonts w:ascii="Arian AMU" w:hAnsi="Arian AMU" w:cs="Arian AMU"/>
          <w:lang w:val="hy-AM"/>
        </w:rPr>
        <w:t xml:space="preserve"> որևէ կերպ չեն սահմանափակում մրցույթի պայմաններն ամրագրող </w:t>
      </w:r>
      <w:r w:rsidR="00E610A5" w:rsidRPr="00763A18">
        <w:rPr>
          <w:rFonts w:ascii="Arian AMU" w:hAnsi="Arian AMU" w:cs="Arian AMU"/>
          <w:lang w:val="hy-AM"/>
        </w:rPr>
        <w:t xml:space="preserve">համապատասխան </w:t>
      </w:r>
      <w:r w:rsidRPr="00763A18">
        <w:rPr>
          <w:rFonts w:ascii="Arian AMU" w:hAnsi="Arian AMU" w:cs="Arian AMU"/>
          <w:lang w:val="hy-AM"/>
        </w:rPr>
        <w:t>որոշ</w:t>
      </w:r>
      <w:r w:rsidR="00E610A5" w:rsidRPr="00763A18">
        <w:rPr>
          <w:rFonts w:ascii="Arian AMU" w:hAnsi="Arian AMU" w:cs="Arian AMU"/>
          <w:lang w:val="hy-AM"/>
        </w:rPr>
        <w:t xml:space="preserve">մամբ ամրագրել խորհրդի անդամների իրավասությունը՝ </w:t>
      </w:r>
      <w:r w:rsidR="001C008F">
        <w:rPr>
          <w:rFonts w:ascii="Arian AMU" w:hAnsi="Arian AMU" w:cs="Arian AMU"/>
          <w:lang w:val="hy-AM"/>
        </w:rPr>
        <w:t>խորհրդի</w:t>
      </w:r>
      <w:r w:rsidR="00E610A5" w:rsidRPr="00763A18">
        <w:rPr>
          <w:rFonts w:ascii="Arian AMU" w:hAnsi="Arian AMU" w:cs="Arian AMU"/>
          <w:lang w:val="hy-AM"/>
        </w:rPr>
        <w:t xml:space="preserve"> կողմից հաստատված և հրապարակվող հարցարանի շրջանակներում թեկնածուների մասնագիտական կարողությունների համալիր ստուգման </w:t>
      </w:r>
      <w:r w:rsidR="001C008F">
        <w:rPr>
          <w:rFonts w:ascii="Arian AMU" w:hAnsi="Arian AMU" w:cs="Arian AMU"/>
          <w:lang w:val="hy-AM"/>
        </w:rPr>
        <w:t>նպատակով</w:t>
      </w:r>
      <w:r w:rsidR="00F86B09">
        <w:rPr>
          <w:rFonts w:ascii="Arian AMU" w:hAnsi="Arian AMU" w:cs="Arian AMU"/>
          <w:lang w:val="hy-AM"/>
        </w:rPr>
        <w:t xml:space="preserve"> </w:t>
      </w:r>
      <w:r w:rsidR="001C008F">
        <w:rPr>
          <w:rFonts w:ascii="Arian AMU" w:hAnsi="Arian AMU" w:cs="Arian AMU"/>
          <w:lang w:val="hy-AM"/>
        </w:rPr>
        <w:t>վերջին</w:t>
      </w:r>
      <w:r w:rsidR="005201F5">
        <w:rPr>
          <w:rFonts w:ascii="Arian AMU" w:hAnsi="Arian AMU" w:cs="Arian AMU"/>
          <w:lang w:val="hy-AM"/>
        </w:rPr>
        <w:t>ներ</w:t>
      </w:r>
      <w:r w:rsidR="001C008F">
        <w:rPr>
          <w:rFonts w:ascii="Arian AMU" w:hAnsi="Arian AMU" w:cs="Arian AMU"/>
          <w:lang w:val="hy-AM"/>
        </w:rPr>
        <w:t>իս ուղղել</w:t>
      </w:r>
      <w:r w:rsidR="00A46FFF">
        <w:rPr>
          <w:rFonts w:ascii="Arian AMU" w:hAnsi="Arian AMU" w:cs="Arian AMU"/>
          <w:lang w:val="hy-AM"/>
        </w:rPr>
        <w:t>ու</w:t>
      </w:r>
      <w:r w:rsidR="001C008F">
        <w:rPr>
          <w:rFonts w:ascii="Arian AMU" w:hAnsi="Arian AMU" w:cs="Arian AMU"/>
          <w:lang w:val="hy-AM"/>
        </w:rPr>
        <w:t xml:space="preserve"> ցանկացած հարց</w:t>
      </w:r>
      <w:r w:rsidR="00E610A5" w:rsidRPr="00763A18">
        <w:rPr>
          <w:rFonts w:ascii="Arian AMU" w:hAnsi="Arian AMU" w:cs="Arian AMU"/>
          <w:lang w:val="hy-AM"/>
        </w:rPr>
        <w:t>։</w:t>
      </w:r>
      <w:r w:rsidR="001C008F">
        <w:rPr>
          <w:rFonts w:ascii="Arian AMU" w:hAnsi="Arian AMU" w:cs="Arian AMU"/>
          <w:lang w:val="hy-AM"/>
        </w:rPr>
        <w:t xml:space="preserve"> Ավելին, օրենքի լայն մեկնաբանման տեսանկյունից դա խորհրդի անդամի պարտականությունն է</w:t>
      </w:r>
      <w:r w:rsidR="00F86B09">
        <w:rPr>
          <w:rFonts w:ascii="Arian AMU" w:hAnsi="Arian AMU" w:cs="Arian AMU"/>
          <w:lang w:val="hy-AM"/>
        </w:rPr>
        <w:t xml:space="preserve">։ </w:t>
      </w:r>
      <w:r w:rsidR="00E610A5" w:rsidRPr="00763A18">
        <w:rPr>
          <w:rFonts w:ascii="Arian AMU" w:hAnsi="Arian AMU" w:cs="Arian AMU"/>
          <w:lang w:val="hy-AM"/>
        </w:rPr>
        <w:t xml:space="preserve">Մինչդեռ խորհուրդն իր որոշմամբ ամրագրել է, որ թեկնածուին կարող </w:t>
      </w:r>
      <w:r w:rsidR="001C008F">
        <w:rPr>
          <w:rFonts w:ascii="Arian AMU" w:hAnsi="Arian AMU" w:cs="Arian AMU"/>
          <w:lang w:val="hy-AM"/>
        </w:rPr>
        <w:t>են</w:t>
      </w:r>
      <w:r w:rsidR="00E610A5" w:rsidRPr="00763A18">
        <w:rPr>
          <w:rFonts w:ascii="Arian AMU" w:hAnsi="Arian AMU" w:cs="Arian AMU"/>
          <w:lang w:val="hy-AM"/>
        </w:rPr>
        <w:t xml:space="preserve"> տրվել բացառապես մեկ հարցի շրջանակներում լրացուցիչ ճշտող հարցեր, այլ կերպ ասած՝</w:t>
      </w:r>
      <w:r w:rsidR="009B648E">
        <w:rPr>
          <w:rFonts w:ascii="Arian AMU" w:hAnsi="Arian AMU" w:cs="Arian AMU"/>
          <w:lang w:val="hy-AM"/>
        </w:rPr>
        <w:t xml:space="preserve"> իրավական նորմի նեղ մեկնաբանման սկզբունքով </w:t>
      </w:r>
      <w:r w:rsidR="00E610A5" w:rsidRPr="00763A18">
        <w:rPr>
          <w:rFonts w:ascii="Arian AMU" w:hAnsi="Arian AMU" w:cs="Arian AMU"/>
          <w:lang w:val="hy-AM"/>
        </w:rPr>
        <w:t>սահմանափակ</w:t>
      </w:r>
      <w:r w:rsidR="005E2BD4">
        <w:rPr>
          <w:rFonts w:ascii="Arian AMU" w:hAnsi="Arian AMU" w:cs="Arian AMU"/>
          <w:lang w:val="hy-AM"/>
        </w:rPr>
        <w:t>վ</w:t>
      </w:r>
      <w:r w:rsidR="00E610A5" w:rsidRPr="00763A18">
        <w:rPr>
          <w:rFonts w:ascii="Arian AMU" w:hAnsi="Arian AMU" w:cs="Arian AMU"/>
          <w:lang w:val="hy-AM"/>
        </w:rPr>
        <w:t xml:space="preserve">ել է օրենքով խորհրդի անդամների համար նախատեսված </w:t>
      </w:r>
      <w:r w:rsidR="001C008F">
        <w:rPr>
          <w:rFonts w:ascii="Arian AMU" w:hAnsi="Arian AMU" w:cs="Arian AMU"/>
          <w:lang w:val="hy-AM"/>
        </w:rPr>
        <w:t>իրավազորությունը</w:t>
      </w:r>
      <w:r w:rsidR="00E610A5" w:rsidRPr="00763A18">
        <w:rPr>
          <w:rFonts w:ascii="Arian AMU" w:hAnsi="Arian AMU" w:cs="Arian AMU"/>
          <w:lang w:val="hy-AM"/>
        </w:rPr>
        <w:t>՝ թեկնածուների վերլուծական կարողությունները ստուգելու նպատակով հարացարանի շրջանակներում հարցադրումներ կատարելու մասով։</w:t>
      </w:r>
    </w:p>
    <w:p w14:paraId="5D5F2DB7" w14:textId="34C9A96A" w:rsidR="009B648E" w:rsidRPr="009B648E" w:rsidRDefault="009B648E" w:rsidP="009B648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b/>
          <w:bCs/>
          <w:lang w:val="hy-AM"/>
        </w:rPr>
      </w:pPr>
      <w:r w:rsidRPr="009B648E">
        <w:rPr>
          <w:rFonts w:ascii="Arian AMU" w:hAnsi="Arian AMU" w:cs="Arian AMU"/>
          <w:b/>
          <w:bCs/>
          <w:lang w:val="hy-AM"/>
        </w:rPr>
        <w:t xml:space="preserve">Հաշվի առնելով, որ ԹԻՀԿ-ն մրցութային խորհրդում իր մասնակցության միջոցով հնարավորություն չի ունեցել լիարժեքորեն նպաստելու </w:t>
      </w:r>
      <w:r w:rsidRPr="00DF2116">
        <w:rPr>
          <w:rFonts w:ascii="Arian AMU" w:hAnsi="Arian AMU" w:cs="Arian AMU"/>
          <w:b/>
          <w:bCs/>
          <w:lang w:val="hy-AM"/>
        </w:rPr>
        <w:t xml:space="preserve">կոմիտեի նախագահի թեկնածուների բարեվարքության և մասնագիտական որակների գնահատման </w:t>
      </w:r>
      <w:r w:rsidRPr="009B648E">
        <w:rPr>
          <w:rFonts w:ascii="Arian AMU" w:hAnsi="Arian AMU" w:cs="Arian AMU"/>
          <w:b/>
          <w:bCs/>
          <w:lang w:val="hy-AM"/>
        </w:rPr>
        <w:t xml:space="preserve">և </w:t>
      </w:r>
      <w:r w:rsidRPr="00DF2116">
        <w:rPr>
          <w:rFonts w:ascii="Arian AMU" w:hAnsi="Arian AMU" w:cs="Arian AMU"/>
          <w:b/>
          <w:bCs/>
          <w:lang w:val="hy-AM"/>
        </w:rPr>
        <w:t>բարձր պաշտոնի համար արժանի թեկնածուների ընտրություն հա</w:t>
      </w:r>
      <w:r w:rsidRPr="009B648E">
        <w:rPr>
          <w:rFonts w:ascii="Arian AMU" w:hAnsi="Arian AMU" w:cs="Arian AMU"/>
          <w:b/>
          <w:bCs/>
          <w:lang w:val="hy-AM"/>
        </w:rPr>
        <w:t>մար պատշաճ մեխանիզմների ձևավորմանը, այ</w:t>
      </w:r>
      <w:r w:rsidR="00A46FFF">
        <w:rPr>
          <w:rFonts w:ascii="Arian AMU" w:hAnsi="Arian AMU" w:cs="Arian AMU"/>
          <w:b/>
          <w:bCs/>
          <w:lang w:val="hy-AM"/>
        </w:rPr>
        <w:t>լևս</w:t>
      </w:r>
      <w:r w:rsidRPr="009B648E">
        <w:rPr>
          <w:rFonts w:ascii="Arian AMU" w:hAnsi="Arian AMU" w:cs="Arian AMU"/>
          <w:b/>
          <w:bCs/>
          <w:lang w:val="hy-AM"/>
        </w:rPr>
        <w:t xml:space="preserve"> նպատակահարմար չենք</w:t>
      </w:r>
      <w:r w:rsidRPr="00DF2116">
        <w:rPr>
          <w:rFonts w:ascii="Arian AMU" w:hAnsi="Arian AMU" w:cs="Arian AMU"/>
          <w:b/>
          <w:bCs/>
          <w:lang w:val="hy-AM"/>
        </w:rPr>
        <w:t xml:space="preserve"> </w:t>
      </w:r>
      <w:r w:rsidRPr="009B648E">
        <w:rPr>
          <w:rFonts w:ascii="Arian AMU" w:hAnsi="Arian AMU" w:cs="Arian AMU"/>
          <w:b/>
          <w:bCs/>
          <w:lang w:val="hy-AM"/>
        </w:rPr>
        <w:t>համարում</w:t>
      </w:r>
      <w:r w:rsidRPr="00DF2116">
        <w:rPr>
          <w:rFonts w:ascii="Arian AMU" w:hAnsi="Arian AMU" w:cs="Arian AMU"/>
          <w:b/>
          <w:bCs/>
          <w:lang w:val="hy-AM"/>
        </w:rPr>
        <w:t xml:space="preserve"> </w:t>
      </w:r>
      <w:r w:rsidRPr="009B648E">
        <w:rPr>
          <w:rFonts w:ascii="Arian AMU" w:hAnsi="Arian AMU" w:cs="Arian AMU"/>
          <w:b/>
          <w:bCs/>
          <w:lang w:val="hy-AM"/>
        </w:rPr>
        <w:t xml:space="preserve">մրցութային </w:t>
      </w:r>
      <w:r w:rsidRPr="00DF2116">
        <w:rPr>
          <w:rFonts w:ascii="Arian AMU" w:hAnsi="Arian AMU" w:cs="Arian AMU"/>
          <w:b/>
          <w:bCs/>
          <w:lang w:val="hy-AM"/>
        </w:rPr>
        <w:t xml:space="preserve">խորհրդում </w:t>
      </w:r>
      <w:r w:rsidRPr="009B648E">
        <w:rPr>
          <w:rFonts w:ascii="Arian AMU" w:hAnsi="Arian AMU" w:cs="Arian AMU"/>
          <w:b/>
          <w:bCs/>
          <w:lang w:val="hy-AM"/>
        </w:rPr>
        <w:t xml:space="preserve">մեր ներկայացուցչի </w:t>
      </w:r>
      <w:r w:rsidRPr="00DF2116">
        <w:rPr>
          <w:rFonts w:ascii="Arian AMU" w:hAnsi="Arian AMU" w:cs="Arian AMU"/>
          <w:b/>
          <w:bCs/>
          <w:lang w:val="hy-AM"/>
        </w:rPr>
        <w:t xml:space="preserve">անդամության </w:t>
      </w:r>
      <w:r w:rsidRPr="009B648E">
        <w:rPr>
          <w:rFonts w:ascii="Arian AMU" w:hAnsi="Arian AMU" w:cs="Arian AMU"/>
          <w:b/>
          <w:bCs/>
          <w:lang w:val="hy-AM"/>
        </w:rPr>
        <w:t xml:space="preserve">շարունակումը: </w:t>
      </w:r>
    </w:p>
    <w:p w14:paraId="06DEF931" w14:textId="7C5C6DB6" w:rsidR="005237F0" w:rsidRPr="005E2BD4" w:rsidRDefault="009B648E" w:rsidP="005E2BD4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b/>
          <w:bCs/>
          <w:lang w:val="hy-AM"/>
        </w:rPr>
      </w:pPr>
      <w:r w:rsidRPr="009B648E">
        <w:rPr>
          <w:rFonts w:ascii="Arian AMU" w:hAnsi="Arian AMU" w:cs="Arian AMU"/>
          <w:b/>
          <w:bCs/>
          <w:lang w:val="hy-AM"/>
        </w:rPr>
        <w:t>Այսուհետ, պատրաստվում ենք դիտարկել</w:t>
      </w:r>
      <w:r w:rsidRPr="00DF2116">
        <w:rPr>
          <w:rFonts w:ascii="Arian AMU" w:hAnsi="Arian AMU" w:cs="Arian AMU"/>
          <w:b/>
          <w:bCs/>
          <w:lang w:val="hy-AM"/>
        </w:rPr>
        <w:t xml:space="preserve"> </w:t>
      </w:r>
      <w:r w:rsidR="005D67AD">
        <w:rPr>
          <w:rFonts w:ascii="Arian AMU" w:hAnsi="Arian AMU" w:cs="Arian AMU"/>
          <w:b/>
          <w:bCs/>
          <w:lang w:val="hy-AM"/>
        </w:rPr>
        <w:t>հ</w:t>
      </w:r>
      <w:r w:rsidRPr="009B648E">
        <w:rPr>
          <w:rFonts w:ascii="Arian AMU" w:hAnsi="Arian AMU" w:cs="Arian AMU"/>
          <w:b/>
          <w:bCs/>
          <w:lang w:val="hy-AM"/>
        </w:rPr>
        <w:t xml:space="preserve">ակակոռուպցիոն </w:t>
      </w:r>
      <w:r w:rsidRPr="00DF2116">
        <w:rPr>
          <w:rFonts w:ascii="Arian AMU" w:hAnsi="Arian AMU" w:cs="Arian AMU"/>
          <w:b/>
          <w:bCs/>
          <w:lang w:val="hy-AM"/>
        </w:rPr>
        <w:t>կոմիտեի նախագահի ընտրությ</w:t>
      </w:r>
      <w:r w:rsidRPr="009B648E">
        <w:rPr>
          <w:rFonts w:ascii="Arian AMU" w:hAnsi="Arian AMU" w:cs="Arian AMU"/>
          <w:b/>
          <w:bCs/>
          <w:lang w:val="hy-AM"/>
        </w:rPr>
        <w:t>ունը՝ հետևելով</w:t>
      </w:r>
      <w:r w:rsidRPr="00DF2116">
        <w:rPr>
          <w:rFonts w:ascii="Arian AMU" w:hAnsi="Arian AMU" w:cs="Arian AMU"/>
          <w:b/>
          <w:bCs/>
          <w:lang w:val="hy-AM"/>
        </w:rPr>
        <w:t xml:space="preserve"> հրապարակային գործընթացներին։</w:t>
      </w:r>
    </w:p>
    <w:p w14:paraId="15D0B280" w14:textId="77777777" w:rsidR="00DB5145" w:rsidRDefault="00DB5145" w:rsidP="0057531C">
      <w:pPr>
        <w:spacing w:after="0"/>
        <w:jc w:val="both"/>
        <w:rPr>
          <w:rFonts w:ascii="Arian AMU" w:hAnsi="Arian AMU" w:cs="Arian AMU"/>
          <w:lang w:val="hy-AM"/>
        </w:rPr>
      </w:pPr>
    </w:p>
    <w:sectPr w:rsidR="00DB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Sylfaen"/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BDA"/>
    <w:multiLevelType w:val="hybridMultilevel"/>
    <w:tmpl w:val="5A8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5C0"/>
    <w:multiLevelType w:val="multilevel"/>
    <w:tmpl w:val="6F78C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/>
      </w:rPr>
    </w:lvl>
  </w:abstractNum>
  <w:abstractNum w:abstractNumId="2" w15:restartNumberingAfterBreak="0">
    <w:nsid w:val="3FF30B64"/>
    <w:multiLevelType w:val="hybridMultilevel"/>
    <w:tmpl w:val="6C707F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BB"/>
    <w:rsid w:val="000E2A15"/>
    <w:rsid w:val="001C008F"/>
    <w:rsid w:val="00262ABB"/>
    <w:rsid w:val="003C6036"/>
    <w:rsid w:val="005201F5"/>
    <w:rsid w:val="005237F0"/>
    <w:rsid w:val="0057531C"/>
    <w:rsid w:val="005D67AD"/>
    <w:rsid w:val="005E2BD4"/>
    <w:rsid w:val="007048F7"/>
    <w:rsid w:val="007325F1"/>
    <w:rsid w:val="00763A18"/>
    <w:rsid w:val="007C471A"/>
    <w:rsid w:val="008C3825"/>
    <w:rsid w:val="00930456"/>
    <w:rsid w:val="009B648E"/>
    <w:rsid w:val="00A46FFF"/>
    <w:rsid w:val="00AE58A5"/>
    <w:rsid w:val="00BE6F85"/>
    <w:rsid w:val="00C90408"/>
    <w:rsid w:val="00C9292F"/>
    <w:rsid w:val="00CB0422"/>
    <w:rsid w:val="00DB5145"/>
    <w:rsid w:val="00E40C0B"/>
    <w:rsid w:val="00E610A5"/>
    <w:rsid w:val="00F17F8F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1A37"/>
  <w15:chartTrackingRefBased/>
  <w15:docId w15:val="{FF54C350-7DB6-43DD-B9E2-84FB0E1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Martirosyan (TI AM)</dc:creator>
  <cp:keywords/>
  <dc:description/>
  <cp:lastModifiedBy>hayk Martirosyan (TI AM)</cp:lastModifiedBy>
  <cp:revision>12</cp:revision>
  <cp:lastPrinted>2021-07-31T11:24:00Z</cp:lastPrinted>
  <dcterms:created xsi:type="dcterms:W3CDTF">2021-07-30T06:29:00Z</dcterms:created>
  <dcterms:modified xsi:type="dcterms:W3CDTF">2021-07-31T12:33:00Z</dcterms:modified>
</cp:coreProperties>
</file>