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3A6" w:rsidRPr="00273A75" w:rsidRDefault="00535B95" w:rsidP="00546837">
      <w:pPr>
        <w:pStyle w:val="ListParagraph"/>
        <w:spacing w:after="0" w:line="240" w:lineRule="auto"/>
        <w:ind w:left="0"/>
        <w:rPr>
          <w:rFonts w:ascii="Arial" w:hAnsi="Arial" w:cs="Arial"/>
          <w:b/>
          <w:bCs/>
          <w:sz w:val="20"/>
          <w:szCs w:val="20"/>
        </w:rPr>
      </w:pPr>
      <w:bookmarkStart w:id="0" w:name="_GoBack"/>
      <w:bookmarkEnd w:id="0"/>
      <w:r w:rsidRPr="00273A75">
        <w:rPr>
          <w:rFonts w:ascii="Arial" w:hAnsi="Arial" w:cs="Arial"/>
          <w:b/>
          <w:bCs/>
          <w:sz w:val="20"/>
          <w:szCs w:val="20"/>
        </w:rPr>
        <w:t xml:space="preserve">Matching Vulnerabilities to Risks </w:t>
      </w:r>
    </w:p>
    <w:p w:rsidR="00535B95" w:rsidRPr="00273A75" w:rsidRDefault="00535B95" w:rsidP="00546837">
      <w:pPr>
        <w:pStyle w:val="ListParagraph"/>
        <w:spacing w:after="0" w:line="240" w:lineRule="auto"/>
        <w:ind w:left="0"/>
        <w:rPr>
          <w:rFonts w:ascii="Arial" w:hAnsi="Arial" w:cs="Arial"/>
          <w:sz w:val="20"/>
          <w:szCs w:val="20"/>
        </w:rPr>
      </w:pPr>
    </w:p>
    <w:tbl>
      <w:tblPr>
        <w:tblStyle w:val="TableGrid"/>
        <w:tblW w:w="10008" w:type="dxa"/>
        <w:tblLook w:val="04A0" w:firstRow="1" w:lastRow="0" w:firstColumn="1" w:lastColumn="0" w:noHBand="0" w:noVBand="1"/>
      </w:tblPr>
      <w:tblGrid>
        <w:gridCol w:w="6138"/>
        <w:gridCol w:w="3870"/>
      </w:tblGrid>
      <w:tr w:rsidR="00C733A6" w:rsidRPr="00273A75" w:rsidTr="00167D87">
        <w:tc>
          <w:tcPr>
            <w:tcW w:w="6138" w:type="dxa"/>
            <w:shd w:val="clear" w:color="auto" w:fill="8DB3E2" w:themeFill="text2" w:themeFillTint="66"/>
          </w:tcPr>
          <w:p w:rsidR="000346F5" w:rsidRPr="00CA0D86" w:rsidRDefault="00C733A6" w:rsidP="00546837">
            <w:pPr>
              <w:spacing w:before="120" w:after="120"/>
              <w:rPr>
                <w:rFonts w:ascii="Arial" w:hAnsi="Arial" w:cs="Arial"/>
                <w:b/>
                <w:iCs/>
              </w:rPr>
            </w:pPr>
            <w:r w:rsidRPr="00CA0D86">
              <w:rPr>
                <w:rFonts w:ascii="Arial" w:hAnsi="Arial" w:cs="Arial"/>
                <w:b/>
                <w:iCs/>
              </w:rPr>
              <w:t>Vulnerabilit</w:t>
            </w:r>
            <w:r w:rsidR="000346F5" w:rsidRPr="00CA0D86">
              <w:rPr>
                <w:rFonts w:ascii="Arial" w:hAnsi="Arial" w:cs="Arial"/>
                <w:b/>
                <w:iCs/>
              </w:rPr>
              <w:t>ies</w:t>
            </w:r>
          </w:p>
          <w:p w:rsidR="00C733A6" w:rsidRPr="00CA0D86" w:rsidRDefault="00C733A6" w:rsidP="00546837">
            <w:pPr>
              <w:spacing w:before="120" w:after="120"/>
              <w:rPr>
                <w:rFonts w:ascii="Arial" w:hAnsi="Arial" w:cs="Arial"/>
                <w:iCs/>
              </w:rPr>
            </w:pPr>
          </w:p>
        </w:tc>
        <w:tc>
          <w:tcPr>
            <w:tcW w:w="3870" w:type="dxa"/>
            <w:shd w:val="clear" w:color="auto" w:fill="8DB3E2" w:themeFill="text2" w:themeFillTint="66"/>
          </w:tcPr>
          <w:p w:rsidR="00C733A6" w:rsidRPr="00273A75" w:rsidRDefault="000346F5" w:rsidP="00546837">
            <w:pPr>
              <w:spacing w:before="120" w:after="120"/>
              <w:rPr>
                <w:rFonts w:ascii="Arial" w:hAnsi="Arial" w:cs="Arial"/>
                <w:b/>
              </w:rPr>
            </w:pPr>
            <w:r w:rsidRPr="00273A75">
              <w:rPr>
                <w:rFonts w:ascii="Arial" w:hAnsi="Arial" w:cs="Arial"/>
                <w:b/>
              </w:rPr>
              <w:t>Resulting corruption r</w:t>
            </w:r>
            <w:r w:rsidR="00C733A6" w:rsidRPr="00273A75">
              <w:rPr>
                <w:rFonts w:ascii="Arial" w:hAnsi="Arial" w:cs="Arial"/>
                <w:b/>
              </w:rPr>
              <w:t>isk</w:t>
            </w:r>
            <w:r w:rsidRPr="00273A75">
              <w:rPr>
                <w:rFonts w:ascii="Arial" w:hAnsi="Arial" w:cs="Arial"/>
                <w:b/>
              </w:rPr>
              <w:t xml:space="preserve">s </w:t>
            </w:r>
          </w:p>
          <w:p w:rsidR="00261771" w:rsidRPr="00273A75" w:rsidRDefault="00261771" w:rsidP="00546837">
            <w:pPr>
              <w:spacing w:before="120" w:after="120"/>
              <w:rPr>
                <w:rFonts w:ascii="Arial" w:hAnsi="Arial" w:cs="Arial"/>
                <w:i/>
              </w:rPr>
            </w:pPr>
          </w:p>
        </w:tc>
      </w:tr>
      <w:tr w:rsidR="000346F5" w:rsidRPr="00273A75" w:rsidTr="00167D87">
        <w:tc>
          <w:tcPr>
            <w:tcW w:w="6138" w:type="dxa"/>
            <w:shd w:val="clear" w:color="auto" w:fill="C6D9F1" w:themeFill="text2" w:themeFillTint="33"/>
          </w:tcPr>
          <w:p w:rsidR="00B556AF" w:rsidRPr="00CA0D86" w:rsidRDefault="00422869" w:rsidP="00F745C4">
            <w:pPr>
              <w:pStyle w:val="Default"/>
              <w:rPr>
                <w:rFonts w:ascii="Arial" w:hAnsi="Arial" w:cs="Arial"/>
                <w:iCs/>
                <w:sz w:val="20"/>
                <w:szCs w:val="20"/>
              </w:rPr>
            </w:pPr>
            <w:r w:rsidRPr="00CA0D86">
              <w:rPr>
                <w:rFonts w:ascii="Arial" w:hAnsi="Arial" w:cs="Arial"/>
                <w:iCs/>
                <w:sz w:val="20"/>
                <w:szCs w:val="20"/>
                <w:u w:val="single"/>
                <w:lang w:val="en-US"/>
              </w:rPr>
              <w:t>Vulnerability</w:t>
            </w:r>
            <w:r w:rsidR="000346F5" w:rsidRPr="00CA0D86">
              <w:rPr>
                <w:rFonts w:ascii="Arial" w:hAnsi="Arial" w:cs="Arial"/>
                <w:iCs/>
                <w:sz w:val="20"/>
                <w:szCs w:val="20"/>
                <w:u w:val="single"/>
              </w:rPr>
              <w:t>1:</w:t>
            </w:r>
            <w:r w:rsidR="002823AE" w:rsidRPr="00CA0D86">
              <w:rPr>
                <w:rFonts w:ascii="Arial" w:hAnsi="Arial" w:cs="Arial"/>
                <w:iCs/>
                <w:sz w:val="20"/>
                <w:szCs w:val="20"/>
                <w:u w:val="single"/>
              </w:rPr>
              <w:t xml:space="preserve"> </w:t>
            </w:r>
            <w:r w:rsidR="00D96FFE" w:rsidRPr="00F745C4">
              <w:rPr>
                <w:rFonts w:ascii="Arial" w:hAnsi="Arial" w:cs="Arial"/>
                <w:b/>
                <w:iCs/>
                <w:sz w:val="20"/>
                <w:szCs w:val="20"/>
                <w:u w:val="single"/>
              </w:rPr>
              <w:t>T</w:t>
            </w:r>
            <w:r w:rsidR="00D96FFE" w:rsidRPr="00F745C4">
              <w:rPr>
                <w:rFonts w:ascii="Arial" w:hAnsi="Arial" w:cs="Arial"/>
                <w:b/>
                <w:bCs/>
                <w:iCs/>
                <w:sz w:val="20"/>
                <w:szCs w:val="20"/>
                <w:u w:val="single"/>
              </w:rPr>
              <w:t>h</w:t>
            </w:r>
            <w:r w:rsidR="00D96FFE" w:rsidRPr="00D96FFE">
              <w:rPr>
                <w:rFonts w:ascii="Arial" w:hAnsi="Arial" w:cs="Arial"/>
                <w:b/>
                <w:bCs/>
                <w:iCs/>
                <w:sz w:val="20"/>
                <w:szCs w:val="20"/>
                <w:u w:val="single"/>
              </w:rPr>
              <w:t>e p</w:t>
            </w:r>
            <w:r w:rsidR="00D96FFE" w:rsidRPr="00CA0D86">
              <w:rPr>
                <w:rFonts w:ascii="Arial" w:hAnsi="Arial" w:cs="Arial"/>
                <w:b/>
                <w:iCs/>
                <w:sz w:val="20"/>
                <w:szCs w:val="20"/>
                <w:u w:val="single"/>
              </w:rPr>
              <w:t>rocedure of</w:t>
            </w:r>
            <w:r w:rsidR="005A3096">
              <w:rPr>
                <w:rFonts w:ascii="Arial" w:hAnsi="Arial" w:cs="Arial"/>
                <w:b/>
                <w:iCs/>
                <w:sz w:val="20"/>
                <w:szCs w:val="20"/>
                <w:u w:val="single"/>
              </w:rPr>
              <w:t xml:space="preserve"> application</w:t>
            </w:r>
            <w:r w:rsidR="00F745C4">
              <w:rPr>
                <w:rFonts w:ascii="Arial" w:hAnsi="Arial" w:cs="Arial"/>
                <w:b/>
                <w:iCs/>
                <w:sz w:val="20"/>
                <w:szCs w:val="20"/>
                <w:u w:val="single"/>
              </w:rPr>
              <w:t xml:space="preserve"> to conduct </w:t>
            </w:r>
            <w:r w:rsidR="00D96FFE" w:rsidRPr="00CA0D86">
              <w:rPr>
                <w:rFonts w:ascii="Arial" w:hAnsi="Arial" w:cs="Arial"/>
                <w:b/>
                <w:iCs/>
                <w:sz w:val="20"/>
                <w:szCs w:val="20"/>
                <w:u w:val="single"/>
              </w:rPr>
              <w:t xml:space="preserve">geological expertise and </w:t>
            </w:r>
            <w:r w:rsidR="005A3096">
              <w:rPr>
                <w:rFonts w:ascii="Arial" w:hAnsi="Arial" w:cs="Arial"/>
                <w:b/>
                <w:iCs/>
                <w:sz w:val="20"/>
                <w:szCs w:val="20"/>
                <w:u w:val="single"/>
              </w:rPr>
              <w:t xml:space="preserve">the actual </w:t>
            </w:r>
            <w:r w:rsidR="00D96FFE" w:rsidRPr="00CA0D86">
              <w:rPr>
                <w:rFonts w:ascii="Arial" w:hAnsi="Arial" w:cs="Arial"/>
                <w:b/>
                <w:iCs/>
                <w:sz w:val="20"/>
                <w:szCs w:val="20"/>
                <w:u w:val="single"/>
              </w:rPr>
              <w:t xml:space="preserve">proceeding </w:t>
            </w:r>
            <w:r w:rsidR="005A3096">
              <w:rPr>
                <w:rFonts w:ascii="Arial" w:hAnsi="Arial" w:cs="Arial"/>
                <w:b/>
                <w:iCs/>
                <w:sz w:val="20"/>
                <w:szCs w:val="20"/>
                <w:u w:val="single"/>
              </w:rPr>
              <w:t>of th</w:t>
            </w:r>
            <w:r w:rsidR="00F745C4">
              <w:rPr>
                <w:rFonts w:ascii="Arial" w:hAnsi="Arial" w:cs="Arial"/>
                <w:b/>
                <w:iCs/>
                <w:sz w:val="20"/>
                <w:szCs w:val="20"/>
                <w:u w:val="single"/>
              </w:rPr>
              <w:t xml:space="preserve">is type of </w:t>
            </w:r>
            <w:r w:rsidR="005A3096">
              <w:rPr>
                <w:rFonts w:ascii="Arial" w:hAnsi="Arial" w:cs="Arial"/>
                <w:b/>
                <w:iCs/>
                <w:sz w:val="20"/>
                <w:szCs w:val="20"/>
                <w:u w:val="single"/>
              </w:rPr>
              <w:t xml:space="preserve">expertise </w:t>
            </w:r>
            <w:r w:rsidR="00D96FFE" w:rsidRPr="00CA0D86">
              <w:rPr>
                <w:rFonts w:ascii="Arial" w:hAnsi="Arial" w:cs="Arial"/>
                <w:b/>
                <w:iCs/>
                <w:sz w:val="20"/>
                <w:szCs w:val="20"/>
                <w:u w:val="single"/>
              </w:rPr>
              <w:t>is not publicly knowable</w:t>
            </w:r>
            <w:r w:rsidR="00D96FFE">
              <w:rPr>
                <w:rFonts w:ascii="Arial" w:hAnsi="Arial" w:cs="Arial"/>
                <w:b/>
                <w:iCs/>
                <w:sz w:val="20"/>
                <w:szCs w:val="20"/>
                <w:u w:val="single"/>
              </w:rPr>
              <w:t>.</w:t>
            </w:r>
            <w:r w:rsidR="00D96FFE">
              <w:rPr>
                <w:rFonts w:ascii="Arial" w:hAnsi="Arial" w:cs="Arial"/>
                <w:iCs/>
                <w:sz w:val="20"/>
                <w:szCs w:val="20"/>
              </w:rPr>
              <w:t xml:space="preserve"> </w:t>
            </w:r>
            <w:r w:rsidR="00F745C4">
              <w:rPr>
                <w:rFonts w:ascii="Arial" w:hAnsi="Arial" w:cs="Arial"/>
                <w:iCs/>
                <w:sz w:val="20"/>
                <w:szCs w:val="20"/>
              </w:rPr>
              <w:t>Geological expertise is an initial and major stage in the process of awarding a mine exploitation right and the actual decision on the operation of the mine is taken at this stage. The lack of transparency of this critical process affects the possibility for public oversight and increases the risks for corrupt arrangements.</w:t>
            </w:r>
          </w:p>
        </w:tc>
        <w:tc>
          <w:tcPr>
            <w:tcW w:w="3870" w:type="dxa"/>
            <w:shd w:val="clear" w:color="auto" w:fill="C6D9F1" w:themeFill="text2" w:themeFillTint="33"/>
          </w:tcPr>
          <w:p w:rsidR="004F1E25" w:rsidRDefault="000346F5" w:rsidP="002E1972">
            <w:pPr>
              <w:pStyle w:val="Default"/>
              <w:rPr>
                <w:rFonts w:ascii="Arial" w:hAnsi="Arial" w:cs="Arial"/>
                <w:sz w:val="20"/>
                <w:szCs w:val="20"/>
              </w:rPr>
            </w:pPr>
            <w:r w:rsidRPr="00273A75">
              <w:rPr>
                <w:rFonts w:ascii="Arial" w:hAnsi="Arial" w:cs="Arial"/>
                <w:b/>
                <w:bCs/>
                <w:sz w:val="20"/>
                <w:szCs w:val="20"/>
              </w:rPr>
              <w:t>PD</w:t>
            </w:r>
            <w:r w:rsidR="002E1972" w:rsidRPr="00273A75">
              <w:rPr>
                <w:rFonts w:ascii="Arial" w:hAnsi="Arial" w:cs="Arial"/>
                <w:b/>
                <w:bCs/>
                <w:sz w:val="20"/>
                <w:szCs w:val="20"/>
              </w:rPr>
              <w:t>3</w:t>
            </w:r>
            <w:r w:rsidRPr="00273A75">
              <w:rPr>
                <w:rFonts w:ascii="Arial" w:hAnsi="Arial" w:cs="Arial"/>
                <w:sz w:val="20"/>
                <w:szCs w:val="20"/>
              </w:rPr>
              <w:t xml:space="preserve">: What is the risk that </w:t>
            </w:r>
            <w:r w:rsidR="00F745C4">
              <w:rPr>
                <w:rFonts w:ascii="Arial" w:hAnsi="Arial" w:cs="Arial"/>
                <w:sz w:val="20"/>
                <w:szCs w:val="20"/>
              </w:rPr>
              <w:t>the steps of an award</w:t>
            </w:r>
            <w:r w:rsidR="002E1972" w:rsidRPr="00273A75">
              <w:rPr>
                <w:rFonts w:ascii="Arial" w:hAnsi="Arial" w:cs="Arial"/>
                <w:sz w:val="20"/>
                <w:szCs w:val="20"/>
              </w:rPr>
              <w:t xml:space="preserve"> process</w:t>
            </w:r>
            <w:r w:rsidRPr="00273A75">
              <w:rPr>
                <w:rFonts w:ascii="Arial" w:hAnsi="Arial" w:cs="Arial"/>
                <w:sz w:val="20"/>
                <w:szCs w:val="20"/>
              </w:rPr>
              <w:t xml:space="preserve"> will not be publicly knowable?</w:t>
            </w:r>
          </w:p>
          <w:p w:rsidR="004F1E25" w:rsidRDefault="004F1E25" w:rsidP="002E1972">
            <w:pPr>
              <w:pStyle w:val="Default"/>
              <w:rPr>
                <w:rFonts w:ascii="Arial" w:hAnsi="Arial" w:cs="Arial"/>
                <w:sz w:val="20"/>
                <w:szCs w:val="20"/>
              </w:rPr>
            </w:pPr>
          </w:p>
          <w:p w:rsidR="000346F5" w:rsidRPr="00273A75" w:rsidRDefault="000346F5" w:rsidP="004F1E25">
            <w:pPr>
              <w:pStyle w:val="Default"/>
              <w:rPr>
                <w:rFonts w:ascii="Arial" w:hAnsi="Arial" w:cs="Arial"/>
                <w:sz w:val="20"/>
                <w:szCs w:val="20"/>
              </w:rPr>
            </w:pPr>
          </w:p>
        </w:tc>
      </w:tr>
      <w:tr w:rsidR="000346F5" w:rsidRPr="00273A75" w:rsidTr="00167D87">
        <w:tc>
          <w:tcPr>
            <w:tcW w:w="6138" w:type="dxa"/>
            <w:shd w:val="clear" w:color="auto" w:fill="DBE5F1" w:themeFill="accent1" w:themeFillTint="33"/>
          </w:tcPr>
          <w:p w:rsidR="00B556AF" w:rsidRPr="0085604B" w:rsidRDefault="00422869" w:rsidP="00F745C4">
            <w:pPr>
              <w:pStyle w:val="Default"/>
              <w:rPr>
                <w:rFonts w:ascii="Arial" w:hAnsi="Arial" w:cs="Arial"/>
                <w:iCs/>
                <w:sz w:val="20"/>
                <w:szCs w:val="20"/>
              </w:rPr>
            </w:pPr>
            <w:r w:rsidRPr="00F745C4">
              <w:rPr>
                <w:rFonts w:ascii="Arial" w:hAnsi="Arial" w:cs="Arial"/>
                <w:iCs/>
                <w:sz w:val="20"/>
                <w:szCs w:val="20"/>
                <w:u w:val="single"/>
                <w:lang w:val="en-US"/>
              </w:rPr>
              <w:t xml:space="preserve">Vulnerability </w:t>
            </w:r>
            <w:r w:rsidR="000346F5" w:rsidRPr="00F745C4">
              <w:rPr>
                <w:rFonts w:ascii="Arial" w:hAnsi="Arial" w:cs="Arial"/>
                <w:iCs/>
                <w:sz w:val="20"/>
                <w:szCs w:val="20"/>
                <w:u w:val="single"/>
              </w:rPr>
              <w:t>2:</w:t>
            </w:r>
            <w:r w:rsidR="002823AE" w:rsidRPr="00F745C4">
              <w:rPr>
                <w:rFonts w:ascii="Arial" w:hAnsi="Arial" w:cs="Arial"/>
                <w:iCs/>
                <w:sz w:val="20"/>
                <w:szCs w:val="20"/>
                <w:u w:val="single"/>
              </w:rPr>
              <w:t xml:space="preserve"> </w:t>
            </w:r>
            <w:r w:rsidR="00D96FFE" w:rsidRPr="00F745C4">
              <w:rPr>
                <w:rFonts w:ascii="Arial" w:hAnsi="Arial" w:cs="Arial"/>
                <w:b/>
                <w:iCs/>
                <w:sz w:val="20"/>
                <w:szCs w:val="20"/>
                <w:u w:val="single"/>
              </w:rPr>
              <w:t xml:space="preserve">There </w:t>
            </w:r>
            <w:r w:rsidR="00946655" w:rsidRPr="00F745C4">
              <w:rPr>
                <w:rFonts w:ascii="Arial" w:hAnsi="Arial" w:cs="Arial"/>
                <w:b/>
                <w:iCs/>
                <w:sz w:val="20"/>
                <w:szCs w:val="20"/>
                <w:u w:val="single"/>
              </w:rPr>
              <w:t>are</w:t>
            </w:r>
            <w:r w:rsidR="00D96FFE" w:rsidRPr="00F745C4">
              <w:rPr>
                <w:rFonts w:ascii="Arial" w:hAnsi="Arial" w:cs="Arial"/>
                <w:b/>
                <w:iCs/>
                <w:sz w:val="20"/>
                <w:szCs w:val="20"/>
                <w:u w:val="single"/>
              </w:rPr>
              <w:t xml:space="preserve"> no publicly knowable criteria for confirmation of the</w:t>
            </w:r>
            <w:r w:rsidR="00D96FFE" w:rsidRPr="0085604B">
              <w:rPr>
                <w:rFonts w:ascii="Arial" w:hAnsi="Arial" w:cs="Arial"/>
                <w:b/>
                <w:iCs/>
                <w:sz w:val="20"/>
                <w:szCs w:val="20"/>
                <w:u w:val="single"/>
              </w:rPr>
              <w:t xml:space="preserve"> deposit</w:t>
            </w:r>
            <w:r w:rsidR="005A3096">
              <w:rPr>
                <w:rFonts w:ascii="Arial" w:hAnsi="Arial" w:cs="Arial"/>
                <w:b/>
                <w:iCs/>
                <w:sz w:val="20"/>
                <w:szCs w:val="20"/>
                <w:u w:val="single"/>
              </w:rPr>
              <w:t xml:space="preserve"> reserves</w:t>
            </w:r>
            <w:r w:rsidR="00946655">
              <w:rPr>
                <w:rFonts w:ascii="Arial" w:hAnsi="Arial" w:cs="Arial"/>
                <w:b/>
                <w:iCs/>
                <w:sz w:val="20"/>
                <w:szCs w:val="20"/>
                <w:u w:val="single"/>
              </w:rPr>
              <w:t>.</w:t>
            </w:r>
            <w:r w:rsidR="00F9677E" w:rsidRPr="005A3096">
              <w:rPr>
                <w:rFonts w:ascii="Arial" w:hAnsi="Arial" w:cs="Arial"/>
                <w:bCs/>
                <w:iCs/>
                <w:sz w:val="20"/>
                <w:szCs w:val="20"/>
              </w:rPr>
              <w:t xml:space="preserve"> </w:t>
            </w:r>
            <w:r w:rsidR="005A3096">
              <w:rPr>
                <w:rFonts w:ascii="Arial" w:hAnsi="Arial" w:cs="Arial"/>
                <w:bCs/>
                <w:iCs/>
                <w:sz w:val="20"/>
                <w:szCs w:val="20"/>
              </w:rPr>
              <w:t>T</w:t>
            </w:r>
            <w:r w:rsidR="00F9677E" w:rsidRPr="005A3096">
              <w:rPr>
                <w:rFonts w:ascii="Arial" w:hAnsi="Arial" w:cs="Arial"/>
                <w:bCs/>
                <w:iCs/>
                <w:sz w:val="20"/>
                <w:szCs w:val="20"/>
              </w:rPr>
              <w:t>he composition of the mining de</w:t>
            </w:r>
            <w:r w:rsidR="00230B01" w:rsidRPr="0085604B">
              <w:rPr>
                <w:rFonts w:ascii="Arial" w:hAnsi="Arial" w:cs="Arial"/>
                <w:iCs/>
                <w:sz w:val="20"/>
                <w:szCs w:val="20"/>
              </w:rPr>
              <w:t>posit shall be confirmed as a result of geological expertise by the Mining Agency of the RA Ministry of Energy Infrastructures and Natural Resources</w:t>
            </w:r>
            <w:r w:rsidR="00D96FFE">
              <w:rPr>
                <w:rFonts w:ascii="Arial" w:hAnsi="Arial" w:cs="Arial"/>
                <w:iCs/>
                <w:sz w:val="20"/>
                <w:szCs w:val="20"/>
              </w:rPr>
              <w:t xml:space="preserve"> </w:t>
            </w:r>
            <w:r w:rsidR="00D96FFE" w:rsidRPr="0085604B">
              <w:rPr>
                <w:rFonts w:ascii="Arial" w:hAnsi="Arial" w:cs="Arial"/>
                <w:iCs/>
                <w:sz w:val="20"/>
                <w:szCs w:val="20"/>
              </w:rPr>
              <w:t xml:space="preserve">through the </w:t>
            </w:r>
            <w:r w:rsidR="00D96FFE">
              <w:rPr>
                <w:rFonts w:ascii="Arial" w:hAnsi="Arial" w:cs="Arial"/>
                <w:iCs/>
                <w:sz w:val="20"/>
                <w:szCs w:val="20"/>
              </w:rPr>
              <w:t xml:space="preserve">process of </w:t>
            </w:r>
            <w:r w:rsidR="00D96FFE" w:rsidRPr="0085604B">
              <w:rPr>
                <w:rFonts w:ascii="Arial" w:hAnsi="Arial" w:cs="Arial"/>
                <w:iCs/>
                <w:sz w:val="20"/>
                <w:szCs w:val="20"/>
              </w:rPr>
              <w:t>geological expertise</w:t>
            </w:r>
            <w:r w:rsidR="005A3096">
              <w:rPr>
                <w:rFonts w:ascii="Arial" w:hAnsi="Arial" w:cs="Arial"/>
                <w:iCs/>
                <w:sz w:val="20"/>
                <w:szCs w:val="20"/>
              </w:rPr>
              <w:t>.</w:t>
            </w:r>
            <w:r w:rsidR="00946655">
              <w:rPr>
                <w:rFonts w:ascii="Arial" w:hAnsi="Arial" w:cs="Arial"/>
                <w:iCs/>
                <w:sz w:val="20"/>
                <w:szCs w:val="20"/>
              </w:rPr>
              <w:t xml:space="preserve"> </w:t>
            </w:r>
            <w:r w:rsidR="00D96FFE">
              <w:rPr>
                <w:rFonts w:ascii="Arial" w:hAnsi="Arial" w:cs="Arial"/>
                <w:iCs/>
                <w:sz w:val="20"/>
                <w:szCs w:val="20"/>
              </w:rPr>
              <w:t>However,</w:t>
            </w:r>
            <w:r w:rsidR="00230B01" w:rsidRPr="0085604B">
              <w:rPr>
                <w:rFonts w:ascii="Arial" w:hAnsi="Arial" w:cs="Arial"/>
                <w:iCs/>
                <w:sz w:val="20"/>
                <w:szCs w:val="20"/>
              </w:rPr>
              <w:t xml:space="preserve"> </w:t>
            </w:r>
            <w:r w:rsidR="005A3096">
              <w:rPr>
                <w:rFonts w:ascii="Arial" w:hAnsi="Arial" w:cs="Arial"/>
                <w:iCs/>
                <w:sz w:val="20"/>
                <w:szCs w:val="20"/>
              </w:rPr>
              <w:t xml:space="preserve">there are no standards against which the conclusions are drawn, which has a risk of leading to deals between </w:t>
            </w:r>
            <w:r w:rsidR="00F745C4">
              <w:rPr>
                <w:rFonts w:ascii="Arial" w:hAnsi="Arial" w:cs="Arial"/>
                <w:iCs/>
                <w:sz w:val="20"/>
                <w:szCs w:val="20"/>
              </w:rPr>
              <w:t xml:space="preserve">the companies and </w:t>
            </w:r>
            <w:r w:rsidR="005A3096">
              <w:rPr>
                <w:rFonts w:ascii="Arial" w:hAnsi="Arial" w:cs="Arial"/>
                <w:iCs/>
                <w:sz w:val="20"/>
                <w:szCs w:val="20"/>
              </w:rPr>
              <w:t xml:space="preserve">government entities to draw discretionary figures in order </w:t>
            </w:r>
            <w:r w:rsidR="00230B01" w:rsidRPr="0085604B">
              <w:rPr>
                <w:rFonts w:ascii="Arial" w:hAnsi="Arial" w:cs="Arial"/>
                <w:iCs/>
                <w:sz w:val="20"/>
                <w:szCs w:val="20"/>
              </w:rPr>
              <w:t xml:space="preserve">to manipulate </w:t>
            </w:r>
            <w:r w:rsidR="005A3096">
              <w:rPr>
                <w:rFonts w:ascii="Arial" w:hAnsi="Arial" w:cs="Arial"/>
                <w:iCs/>
                <w:sz w:val="20"/>
                <w:szCs w:val="20"/>
              </w:rPr>
              <w:t xml:space="preserve">with the investments. </w:t>
            </w:r>
          </w:p>
        </w:tc>
        <w:tc>
          <w:tcPr>
            <w:tcW w:w="3870" w:type="dxa"/>
            <w:shd w:val="clear" w:color="auto" w:fill="DBE5F1" w:themeFill="accent1" w:themeFillTint="33"/>
          </w:tcPr>
          <w:p w:rsidR="000346F5" w:rsidRDefault="002E1972" w:rsidP="002E1972">
            <w:pPr>
              <w:pStyle w:val="Default"/>
              <w:rPr>
                <w:rFonts w:ascii="Arial" w:hAnsi="Arial" w:cs="Arial"/>
                <w:sz w:val="20"/>
                <w:szCs w:val="20"/>
              </w:rPr>
            </w:pPr>
            <w:r w:rsidRPr="00273A75">
              <w:rPr>
                <w:rFonts w:ascii="Arial" w:hAnsi="Arial" w:cs="Arial"/>
                <w:b/>
                <w:bCs/>
                <w:sz w:val="20"/>
                <w:szCs w:val="20"/>
              </w:rPr>
              <w:t>PD4</w:t>
            </w:r>
            <w:r w:rsidR="000346F5" w:rsidRPr="00273A75">
              <w:rPr>
                <w:rFonts w:ascii="Arial" w:hAnsi="Arial" w:cs="Arial"/>
                <w:b/>
                <w:bCs/>
                <w:sz w:val="20"/>
                <w:szCs w:val="20"/>
              </w:rPr>
              <w:t xml:space="preserve">: </w:t>
            </w:r>
            <w:r w:rsidRPr="00273A75">
              <w:rPr>
                <w:rFonts w:ascii="Arial" w:hAnsi="Arial" w:cs="Arial"/>
                <w:sz w:val="20"/>
                <w:szCs w:val="20"/>
              </w:rPr>
              <w:t>What is the risk that</w:t>
            </w:r>
            <w:r w:rsidR="00092C72">
              <w:rPr>
                <w:rFonts w:ascii="Arial" w:hAnsi="Arial" w:cs="Arial"/>
                <w:sz w:val="20"/>
                <w:szCs w:val="20"/>
              </w:rPr>
              <w:t xml:space="preserve"> criteria for awarding the permit</w:t>
            </w:r>
            <w:r w:rsidRPr="00273A75">
              <w:rPr>
                <w:rFonts w:ascii="Arial" w:hAnsi="Arial" w:cs="Arial"/>
                <w:sz w:val="20"/>
                <w:szCs w:val="20"/>
              </w:rPr>
              <w:t xml:space="preserve"> will not be publicly knowable?</w:t>
            </w:r>
          </w:p>
          <w:p w:rsidR="004F1E25" w:rsidRDefault="004F1E25" w:rsidP="002E1972">
            <w:pPr>
              <w:pStyle w:val="Default"/>
              <w:rPr>
                <w:rFonts w:ascii="Arial" w:hAnsi="Arial" w:cs="Arial"/>
                <w:sz w:val="20"/>
                <w:szCs w:val="20"/>
              </w:rPr>
            </w:pPr>
          </w:p>
          <w:p w:rsidR="004F1E25" w:rsidRPr="00273A75" w:rsidRDefault="004F1E25" w:rsidP="004F1E25">
            <w:pPr>
              <w:pStyle w:val="Default"/>
              <w:rPr>
                <w:rFonts w:ascii="Arial" w:hAnsi="Arial" w:cs="Arial"/>
                <w:sz w:val="20"/>
                <w:szCs w:val="20"/>
              </w:rPr>
            </w:pPr>
          </w:p>
        </w:tc>
      </w:tr>
      <w:tr w:rsidR="000346F5" w:rsidRPr="00273A75" w:rsidTr="00167D87">
        <w:tc>
          <w:tcPr>
            <w:tcW w:w="6138" w:type="dxa"/>
            <w:shd w:val="clear" w:color="auto" w:fill="C6D9F1" w:themeFill="text2" w:themeFillTint="33"/>
          </w:tcPr>
          <w:p w:rsidR="00E26376" w:rsidRPr="0085604B" w:rsidRDefault="00422869" w:rsidP="00F745C4">
            <w:pPr>
              <w:pStyle w:val="Default"/>
              <w:spacing w:before="100" w:beforeAutospacing="1" w:after="100" w:afterAutospacing="1" w:line="276" w:lineRule="auto"/>
              <w:rPr>
                <w:rFonts w:ascii="Arial" w:hAnsi="Arial" w:cs="Arial"/>
                <w:iCs/>
                <w:sz w:val="20"/>
                <w:szCs w:val="20"/>
              </w:rPr>
            </w:pPr>
            <w:r w:rsidRPr="00F745C4">
              <w:rPr>
                <w:rFonts w:ascii="Arial" w:hAnsi="Arial" w:cs="Arial"/>
                <w:b/>
                <w:iCs/>
                <w:sz w:val="20"/>
                <w:szCs w:val="20"/>
                <w:u w:val="single"/>
              </w:rPr>
              <w:t xml:space="preserve">Vulnerability </w:t>
            </w:r>
            <w:r w:rsidR="00B556AF" w:rsidRPr="00F745C4">
              <w:rPr>
                <w:rFonts w:ascii="Arial" w:hAnsi="Arial" w:cs="Arial"/>
                <w:b/>
                <w:iCs/>
                <w:sz w:val="20"/>
                <w:szCs w:val="20"/>
                <w:u w:val="single"/>
              </w:rPr>
              <w:t>3:</w:t>
            </w:r>
            <w:r w:rsidR="002823AE" w:rsidRPr="00F745C4">
              <w:rPr>
                <w:rFonts w:ascii="Arial" w:hAnsi="Arial" w:cs="Arial"/>
                <w:b/>
                <w:iCs/>
                <w:sz w:val="20"/>
                <w:szCs w:val="20"/>
                <w:u w:val="single"/>
              </w:rPr>
              <w:t xml:space="preserve"> </w:t>
            </w:r>
            <w:r w:rsidR="00946655" w:rsidRPr="00F745C4">
              <w:rPr>
                <w:rFonts w:ascii="Arial" w:hAnsi="Arial" w:cs="Arial"/>
                <w:b/>
                <w:iCs/>
                <w:sz w:val="20"/>
                <w:szCs w:val="20"/>
                <w:u w:val="single"/>
              </w:rPr>
              <w:t xml:space="preserve">There is no </w:t>
            </w:r>
            <w:r w:rsidR="005A3096" w:rsidRPr="00F745C4">
              <w:rPr>
                <w:rFonts w:ascii="Arial" w:hAnsi="Arial" w:cs="Arial"/>
                <w:b/>
                <w:iCs/>
                <w:sz w:val="20"/>
                <w:szCs w:val="20"/>
                <w:u w:val="single"/>
              </w:rPr>
              <w:t xml:space="preserve">mechanism for the cost-benefit </w:t>
            </w:r>
            <w:r w:rsidR="005A3096">
              <w:rPr>
                <w:rFonts w:ascii="Arial" w:hAnsi="Arial" w:cs="Arial"/>
                <w:b/>
                <w:iCs/>
                <w:sz w:val="20"/>
                <w:szCs w:val="20"/>
                <w:u w:val="single"/>
              </w:rPr>
              <w:t>assessment of mine exploitation.</w:t>
            </w:r>
            <w:r w:rsidR="005A3096" w:rsidRPr="005A3096">
              <w:rPr>
                <w:rFonts w:ascii="Arial" w:hAnsi="Arial" w:cs="Arial"/>
                <w:iCs/>
                <w:sz w:val="20"/>
                <w:szCs w:val="20"/>
              </w:rPr>
              <w:t xml:space="preserve"> </w:t>
            </w:r>
            <w:r w:rsidR="005A3096">
              <w:rPr>
                <w:rFonts w:ascii="Arial" w:hAnsi="Arial" w:cs="Arial"/>
                <w:iCs/>
                <w:sz w:val="20"/>
                <w:szCs w:val="20"/>
              </w:rPr>
              <w:t xml:space="preserve">According to regulations, </w:t>
            </w:r>
            <w:r w:rsidR="0085604B" w:rsidRPr="0085604B">
              <w:rPr>
                <w:rFonts w:ascii="Arial" w:hAnsi="Arial" w:cs="Arial"/>
                <w:iCs/>
                <w:sz w:val="20"/>
                <w:szCs w:val="20"/>
              </w:rPr>
              <w:t xml:space="preserve">geological expertise shall be based on </w:t>
            </w:r>
            <w:r w:rsidR="005A3096">
              <w:rPr>
                <w:rFonts w:ascii="Arial" w:hAnsi="Arial" w:cs="Arial"/>
                <w:iCs/>
                <w:sz w:val="20"/>
                <w:szCs w:val="20"/>
              </w:rPr>
              <w:t xml:space="preserve">the </w:t>
            </w:r>
            <w:r w:rsidR="0085604B" w:rsidRPr="0085604B">
              <w:rPr>
                <w:rFonts w:ascii="Arial" w:hAnsi="Arial" w:cs="Arial"/>
                <w:iCs/>
                <w:sz w:val="20"/>
                <w:szCs w:val="20"/>
              </w:rPr>
              <w:t>assessment of</w:t>
            </w:r>
            <w:r w:rsidR="005A3096">
              <w:rPr>
                <w:rFonts w:ascii="Arial" w:hAnsi="Arial" w:cs="Arial"/>
                <w:iCs/>
                <w:sz w:val="20"/>
                <w:szCs w:val="20"/>
              </w:rPr>
              <w:t xml:space="preserve"> the</w:t>
            </w:r>
            <w:r w:rsidR="0085604B" w:rsidRPr="0085604B">
              <w:rPr>
                <w:rFonts w:ascii="Arial" w:hAnsi="Arial" w:cs="Arial"/>
                <w:iCs/>
                <w:sz w:val="20"/>
                <w:szCs w:val="20"/>
              </w:rPr>
              <w:t xml:space="preserve"> </w:t>
            </w:r>
            <w:r w:rsidR="005A3096">
              <w:rPr>
                <w:rFonts w:ascii="Arial" w:hAnsi="Arial" w:cs="Arial"/>
                <w:iCs/>
                <w:sz w:val="20"/>
                <w:szCs w:val="20"/>
              </w:rPr>
              <w:t>‘</w:t>
            </w:r>
            <w:r w:rsidR="0085604B" w:rsidRPr="0085604B">
              <w:rPr>
                <w:rFonts w:ascii="Arial" w:hAnsi="Arial" w:cs="Arial"/>
                <w:iCs/>
                <w:sz w:val="20"/>
                <w:szCs w:val="20"/>
              </w:rPr>
              <w:t>industrial value</w:t>
            </w:r>
            <w:r w:rsidR="005A3096">
              <w:rPr>
                <w:rFonts w:ascii="Arial" w:hAnsi="Arial" w:cs="Arial"/>
                <w:iCs/>
                <w:sz w:val="20"/>
                <w:szCs w:val="20"/>
              </w:rPr>
              <w:t>’ of a</w:t>
            </w:r>
            <w:r w:rsidR="0085604B" w:rsidRPr="0085604B">
              <w:rPr>
                <w:rFonts w:ascii="Arial" w:hAnsi="Arial" w:cs="Arial"/>
                <w:iCs/>
                <w:sz w:val="20"/>
                <w:szCs w:val="20"/>
              </w:rPr>
              <w:t xml:space="preserve"> mining deposit</w:t>
            </w:r>
            <w:r w:rsidR="005A3096">
              <w:rPr>
                <w:rFonts w:ascii="Arial" w:hAnsi="Arial" w:cs="Arial"/>
                <w:iCs/>
                <w:sz w:val="20"/>
                <w:szCs w:val="20"/>
              </w:rPr>
              <w:t xml:space="preserve"> with consideration of the </w:t>
            </w:r>
            <w:r w:rsidR="0085604B" w:rsidRPr="0085604B">
              <w:rPr>
                <w:rFonts w:ascii="Arial" w:hAnsi="Arial" w:cs="Arial"/>
                <w:iCs/>
                <w:sz w:val="20"/>
                <w:szCs w:val="20"/>
              </w:rPr>
              <w:t>market value of</w:t>
            </w:r>
            <w:r w:rsidR="005A3096">
              <w:rPr>
                <w:rFonts w:ascii="Arial" w:hAnsi="Arial" w:cs="Arial"/>
                <w:iCs/>
                <w:sz w:val="20"/>
                <w:szCs w:val="20"/>
              </w:rPr>
              <w:t xml:space="preserve"> the</w:t>
            </w:r>
            <w:r w:rsidR="0085604B" w:rsidRPr="0085604B">
              <w:rPr>
                <w:rFonts w:ascii="Arial" w:hAnsi="Arial" w:cs="Arial"/>
                <w:iCs/>
                <w:sz w:val="20"/>
                <w:szCs w:val="20"/>
              </w:rPr>
              <w:t xml:space="preserve"> co</w:t>
            </w:r>
            <w:r w:rsidR="0085604B" w:rsidRPr="00484E50">
              <w:rPr>
                <w:rFonts w:ascii="Arial" w:hAnsi="Arial" w:cs="Arial"/>
                <w:iCs/>
                <w:sz w:val="20"/>
                <w:szCs w:val="20"/>
              </w:rPr>
              <w:t xml:space="preserve">nfirmed </w:t>
            </w:r>
            <w:r w:rsidR="005A3096">
              <w:rPr>
                <w:rFonts w:ascii="Arial" w:hAnsi="Arial" w:cs="Arial"/>
                <w:iCs/>
                <w:sz w:val="20"/>
                <w:szCs w:val="20"/>
              </w:rPr>
              <w:t>resources</w:t>
            </w:r>
            <w:r w:rsidR="0085604B" w:rsidRPr="00484E50">
              <w:rPr>
                <w:rFonts w:ascii="Arial" w:hAnsi="Arial" w:cs="Arial"/>
                <w:iCs/>
                <w:sz w:val="20"/>
                <w:szCs w:val="20"/>
              </w:rPr>
              <w:t xml:space="preserve"> and the costs of </w:t>
            </w:r>
            <w:r w:rsidR="00484E50" w:rsidRPr="00484E50">
              <w:rPr>
                <w:rFonts w:ascii="Arial" w:hAnsi="Arial" w:cs="Arial"/>
                <w:iCs/>
                <w:sz w:val="20"/>
                <w:szCs w:val="20"/>
              </w:rPr>
              <w:t xml:space="preserve">processing through the </w:t>
            </w:r>
            <w:r w:rsidR="005A3096">
              <w:rPr>
                <w:rFonts w:ascii="Arial" w:hAnsi="Arial" w:cs="Arial"/>
                <w:iCs/>
                <w:sz w:val="20"/>
                <w:szCs w:val="20"/>
              </w:rPr>
              <w:t>selected</w:t>
            </w:r>
            <w:r w:rsidR="00484E50" w:rsidRPr="00484E50">
              <w:rPr>
                <w:rFonts w:ascii="Arial" w:hAnsi="Arial" w:cs="Arial"/>
                <w:iCs/>
                <w:sz w:val="20"/>
                <w:szCs w:val="20"/>
              </w:rPr>
              <w:t xml:space="preserve"> technology,</w:t>
            </w:r>
            <w:r w:rsidR="005A3096">
              <w:rPr>
                <w:rFonts w:ascii="Arial" w:hAnsi="Arial" w:cs="Arial"/>
                <w:iCs/>
                <w:sz w:val="20"/>
                <w:szCs w:val="20"/>
              </w:rPr>
              <w:t xml:space="preserve"> as well as the</w:t>
            </w:r>
            <w:r w:rsidR="00484E50" w:rsidRPr="00484E50">
              <w:rPr>
                <w:rFonts w:ascii="Arial" w:hAnsi="Arial" w:cs="Arial"/>
                <w:iCs/>
                <w:sz w:val="20"/>
                <w:szCs w:val="20"/>
              </w:rPr>
              <w:t xml:space="preserve"> social and environmental impacts </w:t>
            </w:r>
            <w:r w:rsidR="0085604B" w:rsidRPr="0085604B">
              <w:rPr>
                <w:rFonts w:ascii="Arial" w:hAnsi="Arial" w:cs="Arial"/>
                <w:iCs/>
                <w:sz w:val="20"/>
                <w:szCs w:val="20"/>
              </w:rPr>
              <w:t xml:space="preserve">of </w:t>
            </w:r>
            <w:r w:rsidR="005A3096">
              <w:rPr>
                <w:rFonts w:ascii="Arial" w:hAnsi="Arial" w:cs="Arial"/>
                <w:iCs/>
                <w:sz w:val="20"/>
                <w:szCs w:val="20"/>
              </w:rPr>
              <w:t xml:space="preserve">the </w:t>
            </w:r>
            <w:r w:rsidR="0085604B" w:rsidRPr="0085604B">
              <w:rPr>
                <w:rFonts w:ascii="Arial" w:hAnsi="Arial" w:cs="Arial"/>
                <w:iCs/>
                <w:sz w:val="20"/>
                <w:szCs w:val="20"/>
              </w:rPr>
              <w:t>mining project. However, there</w:t>
            </w:r>
            <w:r w:rsidR="0085604B" w:rsidRPr="0085604B">
              <w:rPr>
                <w:rFonts w:ascii="Arial" w:hAnsi="Arial" w:cs="Arial"/>
                <w:bCs/>
                <w:iCs/>
                <w:sz w:val="20"/>
                <w:szCs w:val="20"/>
              </w:rPr>
              <w:t xml:space="preserve"> is </w:t>
            </w:r>
            <w:r w:rsidR="005A3096">
              <w:rPr>
                <w:rFonts w:ascii="Arial" w:hAnsi="Arial" w:cs="Arial"/>
                <w:bCs/>
                <w:iCs/>
                <w:sz w:val="20"/>
                <w:szCs w:val="20"/>
              </w:rPr>
              <w:t xml:space="preserve">no </w:t>
            </w:r>
            <w:r w:rsidR="0085604B" w:rsidRPr="0085604B">
              <w:rPr>
                <w:rFonts w:ascii="Arial" w:hAnsi="Arial" w:cs="Arial"/>
                <w:bCs/>
                <w:iCs/>
                <w:sz w:val="20"/>
                <w:szCs w:val="20"/>
              </w:rPr>
              <w:t xml:space="preserve">methodology </w:t>
            </w:r>
            <w:r w:rsidR="005A3096">
              <w:rPr>
                <w:rFonts w:ascii="Arial" w:hAnsi="Arial" w:cs="Arial"/>
                <w:bCs/>
                <w:iCs/>
                <w:sz w:val="20"/>
                <w:szCs w:val="20"/>
              </w:rPr>
              <w:t xml:space="preserve">for assessment of </w:t>
            </w:r>
            <w:r w:rsidR="0085604B" w:rsidRPr="0085604B">
              <w:rPr>
                <w:rFonts w:ascii="Arial" w:hAnsi="Arial" w:cs="Arial"/>
                <w:bCs/>
                <w:iCs/>
                <w:sz w:val="20"/>
                <w:szCs w:val="20"/>
              </w:rPr>
              <w:t>social and environmental costs</w:t>
            </w:r>
            <w:r w:rsidR="005A3096">
              <w:rPr>
                <w:rFonts w:ascii="Arial" w:hAnsi="Arial" w:cs="Arial"/>
                <w:bCs/>
                <w:iCs/>
                <w:sz w:val="20"/>
                <w:szCs w:val="20"/>
              </w:rPr>
              <w:t xml:space="preserve"> at the stage of geological expertise, while the EIA </w:t>
            </w:r>
            <w:r w:rsidR="00F745C4">
              <w:rPr>
                <w:rFonts w:ascii="Arial" w:hAnsi="Arial" w:cs="Arial"/>
                <w:bCs/>
                <w:iCs/>
                <w:sz w:val="20"/>
                <w:szCs w:val="20"/>
              </w:rPr>
              <w:t xml:space="preserve">and the state environmental impact expertise </w:t>
            </w:r>
            <w:r w:rsidR="005A3096">
              <w:rPr>
                <w:rFonts w:ascii="Arial" w:hAnsi="Arial" w:cs="Arial"/>
                <w:bCs/>
                <w:iCs/>
                <w:sz w:val="20"/>
                <w:szCs w:val="20"/>
              </w:rPr>
              <w:t xml:space="preserve">is conducted at a later stage and its conclusion is not considered as part of the ‘industrial value’. </w:t>
            </w:r>
            <w:r w:rsidR="0085604B" w:rsidRPr="0085604B">
              <w:rPr>
                <w:rFonts w:ascii="Arial" w:hAnsi="Arial" w:cs="Arial"/>
                <w:bCs/>
                <w:iCs/>
                <w:sz w:val="20"/>
                <w:szCs w:val="20"/>
              </w:rPr>
              <w:t xml:space="preserve"> </w:t>
            </w:r>
            <w:r w:rsidR="007006C9">
              <w:rPr>
                <w:rFonts w:ascii="Arial" w:hAnsi="Arial" w:cs="Arial"/>
                <w:bCs/>
                <w:iCs/>
                <w:sz w:val="20"/>
                <w:szCs w:val="20"/>
              </w:rPr>
              <w:t>This leads to a risk that the mines can be allocated based on mere deals</w:t>
            </w:r>
            <w:r w:rsidR="00F745C4">
              <w:rPr>
                <w:rFonts w:ascii="Arial" w:hAnsi="Arial" w:cs="Arial"/>
                <w:bCs/>
                <w:iCs/>
                <w:sz w:val="20"/>
                <w:szCs w:val="20"/>
              </w:rPr>
              <w:t xml:space="preserve"> between the companies and the government, </w:t>
            </w:r>
            <w:r w:rsidR="007006C9">
              <w:rPr>
                <w:rFonts w:ascii="Arial" w:hAnsi="Arial" w:cs="Arial"/>
                <w:bCs/>
                <w:iCs/>
                <w:sz w:val="20"/>
                <w:szCs w:val="20"/>
              </w:rPr>
              <w:t>disregard</w:t>
            </w:r>
            <w:r w:rsidR="00F745C4">
              <w:rPr>
                <w:rFonts w:ascii="Arial" w:hAnsi="Arial" w:cs="Arial"/>
                <w:bCs/>
                <w:iCs/>
                <w:sz w:val="20"/>
                <w:szCs w:val="20"/>
              </w:rPr>
              <w:t xml:space="preserve">ing the actual impact and the </w:t>
            </w:r>
            <w:r w:rsidR="007006C9">
              <w:rPr>
                <w:rFonts w:ascii="Arial" w:hAnsi="Arial" w:cs="Arial"/>
                <w:bCs/>
                <w:iCs/>
                <w:sz w:val="20"/>
                <w:szCs w:val="20"/>
              </w:rPr>
              <w:t>public interest.</w:t>
            </w:r>
          </w:p>
        </w:tc>
        <w:tc>
          <w:tcPr>
            <w:tcW w:w="3870" w:type="dxa"/>
            <w:shd w:val="clear" w:color="auto" w:fill="C6D9F1" w:themeFill="text2" w:themeFillTint="33"/>
          </w:tcPr>
          <w:p w:rsidR="00F745C4" w:rsidRDefault="00F745C4" w:rsidP="00F745C4">
            <w:pPr>
              <w:pStyle w:val="Default"/>
              <w:rPr>
                <w:rFonts w:ascii="Arial" w:hAnsi="Arial" w:cs="Arial"/>
                <w:sz w:val="20"/>
                <w:szCs w:val="20"/>
              </w:rPr>
            </w:pPr>
            <w:r w:rsidRPr="00273A75">
              <w:rPr>
                <w:rFonts w:ascii="Arial" w:hAnsi="Arial" w:cs="Arial"/>
                <w:b/>
                <w:bCs/>
                <w:sz w:val="20"/>
                <w:szCs w:val="20"/>
              </w:rPr>
              <w:t xml:space="preserve">PD4: </w:t>
            </w:r>
            <w:r w:rsidRPr="00273A75">
              <w:rPr>
                <w:rFonts w:ascii="Arial" w:hAnsi="Arial" w:cs="Arial"/>
                <w:sz w:val="20"/>
                <w:szCs w:val="20"/>
              </w:rPr>
              <w:t>What is the risk that</w:t>
            </w:r>
            <w:r>
              <w:rPr>
                <w:rFonts w:ascii="Arial" w:hAnsi="Arial" w:cs="Arial"/>
                <w:sz w:val="20"/>
                <w:szCs w:val="20"/>
              </w:rPr>
              <w:t xml:space="preserve"> criteria for awarding the permit</w:t>
            </w:r>
            <w:r w:rsidRPr="00273A75">
              <w:rPr>
                <w:rFonts w:ascii="Arial" w:hAnsi="Arial" w:cs="Arial"/>
                <w:sz w:val="20"/>
                <w:szCs w:val="20"/>
              </w:rPr>
              <w:t xml:space="preserve"> will not be publicly knowable?</w:t>
            </w:r>
          </w:p>
          <w:p w:rsidR="000346F5" w:rsidRPr="00273A75" w:rsidRDefault="002E1972" w:rsidP="002E1972">
            <w:pPr>
              <w:pStyle w:val="Default"/>
              <w:rPr>
                <w:rFonts w:ascii="Arial" w:hAnsi="Arial" w:cs="Arial"/>
                <w:sz w:val="20"/>
                <w:szCs w:val="20"/>
              </w:rPr>
            </w:pPr>
            <w:r w:rsidRPr="00273A75">
              <w:rPr>
                <w:rFonts w:ascii="Arial" w:hAnsi="Arial" w:cs="Arial"/>
                <w:sz w:val="20"/>
                <w:szCs w:val="20"/>
              </w:rPr>
              <w:t xml:space="preserve"> </w:t>
            </w:r>
          </w:p>
        </w:tc>
      </w:tr>
      <w:tr w:rsidR="000346F5" w:rsidRPr="00273A75" w:rsidTr="007F5D57">
        <w:tc>
          <w:tcPr>
            <w:tcW w:w="6138" w:type="dxa"/>
            <w:shd w:val="clear" w:color="auto" w:fill="DBE5F1" w:themeFill="accent1" w:themeFillTint="33"/>
          </w:tcPr>
          <w:p w:rsidR="00980D82" w:rsidRPr="00273A75" w:rsidRDefault="00422869" w:rsidP="00546837">
            <w:pPr>
              <w:pStyle w:val="Default"/>
              <w:rPr>
                <w:rFonts w:ascii="Arial" w:hAnsi="Arial" w:cs="Arial"/>
                <w:sz w:val="20"/>
                <w:szCs w:val="20"/>
              </w:rPr>
            </w:pPr>
            <w:r w:rsidRPr="00273A75">
              <w:rPr>
                <w:rFonts w:ascii="Arial" w:hAnsi="Arial" w:cs="Arial"/>
                <w:i/>
                <w:sz w:val="20"/>
                <w:szCs w:val="20"/>
                <w:u w:val="single"/>
                <w:lang w:val="en-US"/>
              </w:rPr>
              <w:t xml:space="preserve">Vulnerability </w:t>
            </w:r>
            <w:r w:rsidR="008E4037" w:rsidRPr="00273A75">
              <w:rPr>
                <w:rFonts w:ascii="Arial" w:hAnsi="Arial" w:cs="Arial"/>
                <w:i/>
                <w:sz w:val="20"/>
                <w:szCs w:val="20"/>
                <w:u w:val="single"/>
              </w:rPr>
              <w:t>4:</w:t>
            </w:r>
            <w:r w:rsidR="00946655">
              <w:rPr>
                <w:rFonts w:ascii="Arial" w:hAnsi="Arial" w:cs="Arial"/>
                <w:i/>
                <w:sz w:val="20"/>
                <w:szCs w:val="20"/>
                <w:u w:val="single"/>
              </w:rPr>
              <w:t xml:space="preserve"> </w:t>
            </w:r>
            <w:r w:rsidR="00946655">
              <w:rPr>
                <w:rFonts w:ascii="Arial" w:hAnsi="Arial" w:cs="Arial"/>
                <w:b/>
                <w:sz w:val="20"/>
                <w:szCs w:val="20"/>
                <w:u w:val="single"/>
              </w:rPr>
              <w:t>T</w:t>
            </w:r>
            <w:r w:rsidR="00946655" w:rsidRPr="00273A75">
              <w:rPr>
                <w:rFonts w:ascii="Arial" w:hAnsi="Arial" w:cs="Arial"/>
                <w:b/>
                <w:sz w:val="20"/>
                <w:szCs w:val="20"/>
                <w:u w:val="single"/>
              </w:rPr>
              <w:t>here are no publicly knowable regulations and standards to conduct the</w:t>
            </w:r>
            <w:r w:rsidR="007006C9">
              <w:rPr>
                <w:rFonts w:ascii="Arial" w:hAnsi="Arial" w:cs="Arial"/>
                <w:b/>
                <w:sz w:val="20"/>
                <w:szCs w:val="20"/>
                <w:u w:val="single"/>
              </w:rPr>
              <w:t xml:space="preserve"> environmental expertise</w:t>
            </w:r>
            <w:r w:rsidR="00946655">
              <w:rPr>
                <w:rFonts w:ascii="Arial" w:hAnsi="Arial" w:cs="Arial"/>
                <w:b/>
                <w:sz w:val="20"/>
                <w:szCs w:val="20"/>
                <w:u w:val="single"/>
              </w:rPr>
              <w:t>.</w:t>
            </w:r>
            <w:r w:rsidR="00946655" w:rsidRPr="00273A75">
              <w:rPr>
                <w:rFonts w:ascii="Arial" w:hAnsi="Arial" w:cs="Arial"/>
                <w:sz w:val="20"/>
                <w:szCs w:val="20"/>
              </w:rPr>
              <w:t xml:space="preserve"> </w:t>
            </w:r>
            <w:r w:rsidR="007006C9">
              <w:rPr>
                <w:rFonts w:ascii="Arial" w:hAnsi="Arial" w:cs="Arial"/>
                <w:sz w:val="20"/>
                <w:szCs w:val="20"/>
              </w:rPr>
              <w:t>Hence</w:t>
            </w:r>
            <w:r w:rsidR="00946655">
              <w:rPr>
                <w:rFonts w:ascii="Arial" w:hAnsi="Arial" w:cs="Arial"/>
                <w:sz w:val="20"/>
                <w:szCs w:val="20"/>
              </w:rPr>
              <w:t xml:space="preserve">, there is no adequate mechanism </w:t>
            </w:r>
            <w:r w:rsidR="00946655" w:rsidRPr="00273A75">
              <w:rPr>
                <w:rFonts w:ascii="Arial" w:hAnsi="Arial" w:cs="Arial"/>
                <w:sz w:val="20"/>
                <w:szCs w:val="20"/>
              </w:rPr>
              <w:t xml:space="preserve">to oversee the lawfulness of </w:t>
            </w:r>
            <w:r w:rsidR="007006C9">
              <w:rPr>
                <w:rFonts w:ascii="Arial" w:hAnsi="Arial" w:cs="Arial"/>
                <w:sz w:val="20"/>
                <w:szCs w:val="20"/>
              </w:rPr>
              <w:t xml:space="preserve">the issued conclusions by the </w:t>
            </w:r>
            <w:r w:rsidR="00E26376" w:rsidRPr="00273A75">
              <w:rPr>
                <w:rFonts w:ascii="Arial" w:hAnsi="Arial" w:cs="Arial"/>
                <w:sz w:val="20"/>
                <w:szCs w:val="20"/>
              </w:rPr>
              <w:t>Ministry of Nature Protection</w:t>
            </w:r>
            <w:r w:rsidR="007006C9">
              <w:rPr>
                <w:rFonts w:ascii="Arial" w:hAnsi="Arial" w:cs="Arial"/>
                <w:sz w:val="20"/>
                <w:szCs w:val="20"/>
              </w:rPr>
              <w:t xml:space="preserve">. </w:t>
            </w:r>
            <w:r w:rsidR="00946655">
              <w:rPr>
                <w:rFonts w:ascii="Arial" w:hAnsi="Arial" w:cs="Arial"/>
                <w:sz w:val="20"/>
                <w:szCs w:val="20"/>
              </w:rPr>
              <w:t>Lack of standards and methodologies</w:t>
            </w:r>
            <w:r w:rsidR="00980D82" w:rsidRPr="00273A75">
              <w:rPr>
                <w:rFonts w:ascii="Arial" w:hAnsi="Arial" w:cs="Arial"/>
                <w:sz w:val="20"/>
                <w:szCs w:val="20"/>
              </w:rPr>
              <w:t xml:space="preserve"> leads to </w:t>
            </w:r>
            <w:r w:rsidR="00E26376" w:rsidRPr="00273A75">
              <w:rPr>
                <w:rFonts w:ascii="Arial" w:hAnsi="Arial" w:cs="Arial"/>
                <w:sz w:val="20"/>
                <w:szCs w:val="20"/>
              </w:rPr>
              <w:t xml:space="preserve">an </w:t>
            </w:r>
            <w:r w:rsidR="00980D82" w:rsidRPr="00273A75">
              <w:rPr>
                <w:rFonts w:ascii="Arial" w:hAnsi="Arial" w:cs="Arial"/>
                <w:sz w:val="20"/>
                <w:szCs w:val="20"/>
              </w:rPr>
              <w:t xml:space="preserve">uncertainty and large discretion </w:t>
            </w:r>
            <w:r w:rsidR="00E26376" w:rsidRPr="00273A75">
              <w:rPr>
                <w:rFonts w:ascii="Arial" w:hAnsi="Arial" w:cs="Arial"/>
                <w:sz w:val="20"/>
                <w:szCs w:val="20"/>
              </w:rPr>
              <w:t>for using</w:t>
            </w:r>
            <w:r w:rsidR="00980D82" w:rsidRPr="00273A75">
              <w:rPr>
                <w:rFonts w:ascii="Arial" w:hAnsi="Arial" w:cs="Arial"/>
                <w:sz w:val="20"/>
                <w:szCs w:val="20"/>
              </w:rPr>
              <w:t xml:space="preserve"> double</w:t>
            </w:r>
            <w:r w:rsidR="00E07BF0" w:rsidRPr="00273A75">
              <w:rPr>
                <w:rFonts w:ascii="Arial" w:hAnsi="Arial" w:cs="Arial"/>
                <w:sz w:val="20"/>
                <w:szCs w:val="20"/>
              </w:rPr>
              <w:t xml:space="preserve">-standards </w:t>
            </w:r>
            <w:r w:rsidR="00E26376" w:rsidRPr="00273A75">
              <w:rPr>
                <w:rFonts w:ascii="Arial" w:hAnsi="Arial" w:cs="Arial"/>
                <w:sz w:val="20"/>
                <w:szCs w:val="20"/>
              </w:rPr>
              <w:t>by the mentioned institutions</w:t>
            </w:r>
            <w:r w:rsidR="00980D82" w:rsidRPr="00273A75">
              <w:rPr>
                <w:rFonts w:ascii="Arial" w:hAnsi="Arial" w:cs="Arial"/>
                <w:sz w:val="20"/>
                <w:szCs w:val="20"/>
              </w:rPr>
              <w:t>.</w:t>
            </w:r>
          </w:p>
          <w:p w:rsidR="00707A0A" w:rsidRPr="00273A75" w:rsidRDefault="00707A0A" w:rsidP="00546837">
            <w:pPr>
              <w:pStyle w:val="Default"/>
              <w:rPr>
                <w:rFonts w:ascii="Arial" w:hAnsi="Arial" w:cs="Arial"/>
                <w:sz w:val="20"/>
                <w:szCs w:val="20"/>
              </w:rPr>
            </w:pPr>
          </w:p>
        </w:tc>
        <w:tc>
          <w:tcPr>
            <w:tcW w:w="3870" w:type="dxa"/>
            <w:shd w:val="clear" w:color="auto" w:fill="DBE5F1" w:themeFill="accent1" w:themeFillTint="33"/>
          </w:tcPr>
          <w:p w:rsidR="000346F5" w:rsidRPr="00273A75" w:rsidRDefault="00AD311F" w:rsidP="00546837">
            <w:pPr>
              <w:pStyle w:val="Default"/>
              <w:rPr>
                <w:rFonts w:ascii="Arial" w:hAnsi="Arial" w:cs="Arial"/>
                <w:sz w:val="20"/>
                <w:szCs w:val="20"/>
              </w:rPr>
            </w:pPr>
            <w:r w:rsidRPr="00273A75">
              <w:rPr>
                <w:rFonts w:ascii="Arial" w:hAnsi="Arial" w:cs="Arial"/>
                <w:b/>
                <w:bCs/>
                <w:sz w:val="20"/>
                <w:szCs w:val="20"/>
              </w:rPr>
              <w:t>PD4</w:t>
            </w:r>
            <w:r w:rsidRPr="00273A75">
              <w:rPr>
                <w:rFonts w:ascii="Arial" w:hAnsi="Arial" w:cs="Arial"/>
                <w:sz w:val="20"/>
                <w:szCs w:val="20"/>
              </w:rPr>
              <w:t>: What is the risk that</w:t>
            </w:r>
            <w:r w:rsidR="007E77AD">
              <w:rPr>
                <w:rFonts w:ascii="Arial" w:hAnsi="Arial" w:cs="Arial"/>
                <w:sz w:val="20"/>
                <w:szCs w:val="20"/>
              </w:rPr>
              <w:t xml:space="preserve"> criteria for awarding mining right</w:t>
            </w:r>
            <w:r w:rsidRPr="00273A75">
              <w:rPr>
                <w:rFonts w:ascii="Arial" w:hAnsi="Arial" w:cs="Arial"/>
                <w:sz w:val="20"/>
                <w:szCs w:val="20"/>
              </w:rPr>
              <w:t xml:space="preserve"> will not be publicly knowable? </w:t>
            </w:r>
          </w:p>
          <w:p w:rsidR="00E26376" w:rsidRPr="00273A75" w:rsidRDefault="00E26376" w:rsidP="00546837">
            <w:pPr>
              <w:pStyle w:val="Default"/>
              <w:rPr>
                <w:rFonts w:ascii="Arial" w:hAnsi="Arial" w:cs="Arial"/>
                <w:sz w:val="20"/>
                <w:szCs w:val="20"/>
              </w:rPr>
            </w:pPr>
          </w:p>
          <w:p w:rsidR="005F374F" w:rsidRPr="00273A75" w:rsidRDefault="005F374F" w:rsidP="005F374F">
            <w:pPr>
              <w:pStyle w:val="Default"/>
              <w:rPr>
                <w:rFonts w:ascii="Arial" w:hAnsi="Arial" w:cs="Arial"/>
                <w:bCs/>
                <w:sz w:val="20"/>
                <w:szCs w:val="20"/>
              </w:rPr>
            </w:pPr>
            <w:r w:rsidRPr="00273A75">
              <w:rPr>
                <w:rFonts w:ascii="Arial" w:hAnsi="Arial" w:cs="Arial"/>
                <w:b/>
                <w:bCs/>
                <w:sz w:val="20"/>
                <w:szCs w:val="20"/>
              </w:rPr>
              <w:t>PP</w:t>
            </w:r>
            <w:r w:rsidR="00FF7AA9">
              <w:rPr>
                <w:rFonts w:ascii="Arial" w:hAnsi="Arial" w:cs="Arial"/>
                <w:b/>
                <w:bCs/>
                <w:sz w:val="20"/>
                <w:szCs w:val="20"/>
              </w:rPr>
              <w:t>9</w:t>
            </w:r>
            <w:r w:rsidRPr="00273A75">
              <w:rPr>
                <w:rFonts w:ascii="Arial" w:hAnsi="Arial" w:cs="Arial"/>
                <w:b/>
                <w:sz w:val="20"/>
                <w:szCs w:val="20"/>
              </w:rPr>
              <w:t>:</w:t>
            </w:r>
            <w:r w:rsidR="002823AE" w:rsidRPr="00273A75">
              <w:rPr>
                <w:rFonts w:ascii="Arial" w:hAnsi="Arial" w:cs="Arial"/>
                <w:b/>
                <w:sz w:val="20"/>
                <w:szCs w:val="20"/>
              </w:rPr>
              <w:t xml:space="preserve"> </w:t>
            </w:r>
            <w:r w:rsidRPr="00273A75">
              <w:rPr>
                <w:rFonts w:ascii="Arial" w:hAnsi="Arial" w:cs="Arial"/>
                <w:bCs/>
                <w:sz w:val="20"/>
                <w:szCs w:val="20"/>
              </w:rPr>
              <w:t xml:space="preserve">What is the risk there is no </w:t>
            </w:r>
            <w:r w:rsidR="00516EEE">
              <w:rPr>
                <w:rFonts w:ascii="Arial" w:hAnsi="Arial" w:cs="Arial"/>
                <w:bCs/>
                <w:sz w:val="20"/>
                <w:szCs w:val="20"/>
              </w:rPr>
              <w:t xml:space="preserve">a mechanism of </w:t>
            </w:r>
            <w:r w:rsidRPr="00273A75">
              <w:rPr>
                <w:rFonts w:ascii="Arial" w:hAnsi="Arial" w:cs="Arial"/>
                <w:bCs/>
                <w:sz w:val="20"/>
                <w:szCs w:val="20"/>
              </w:rPr>
              <w:t>verification of the acc</w:t>
            </w:r>
            <w:r w:rsidR="00842390">
              <w:rPr>
                <w:rFonts w:ascii="Arial" w:hAnsi="Arial" w:cs="Arial"/>
                <w:bCs/>
                <w:sz w:val="20"/>
                <w:szCs w:val="20"/>
              </w:rPr>
              <w:t>uracy or truthfulness of</w:t>
            </w:r>
            <w:r w:rsidR="002823AE" w:rsidRPr="00273A75">
              <w:rPr>
                <w:rFonts w:ascii="Arial" w:hAnsi="Arial" w:cs="Arial"/>
                <w:bCs/>
                <w:sz w:val="20"/>
                <w:szCs w:val="20"/>
              </w:rPr>
              <w:t xml:space="preserve"> E</w:t>
            </w:r>
            <w:r w:rsidR="00842390">
              <w:rPr>
                <w:rFonts w:ascii="Arial" w:hAnsi="Arial" w:cs="Arial"/>
                <w:bCs/>
                <w:sz w:val="20"/>
                <w:szCs w:val="20"/>
              </w:rPr>
              <w:t>IA</w:t>
            </w:r>
            <w:r w:rsidRPr="00273A75">
              <w:rPr>
                <w:rFonts w:ascii="Arial" w:hAnsi="Arial" w:cs="Arial"/>
                <w:bCs/>
                <w:sz w:val="20"/>
                <w:szCs w:val="20"/>
              </w:rPr>
              <w:t xml:space="preserve"> reports?</w:t>
            </w:r>
          </w:p>
          <w:p w:rsidR="005F374F" w:rsidRDefault="005F374F" w:rsidP="00546837">
            <w:pPr>
              <w:pStyle w:val="Default"/>
              <w:rPr>
                <w:rFonts w:ascii="Arial" w:hAnsi="Arial" w:cs="Arial"/>
                <w:sz w:val="20"/>
                <w:szCs w:val="20"/>
              </w:rPr>
            </w:pPr>
          </w:p>
          <w:p w:rsidR="00FF7AA9" w:rsidRPr="00273A75" w:rsidRDefault="00FF7AA9" w:rsidP="00352718">
            <w:pPr>
              <w:pStyle w:val="Default"/>
              <w:rPr>
                <w:rFonts w:ascii="Arial" w:hAnsi="Arial" w:cs="Arial"/>
                <w:sz w:val="20"/>
                <w:szCs w:val="20"/>
              </w:rPr>
            </w:pPr>
          </w:p>
        </w:tc>
      </w:tr>
      <w:tr w:rsidR="000346F5" w:rsidRPr="00273A75" w:rsidTr="007F5D57">
        <w:tc>
          <w:tcPr>
            <w:tcW w:w="6138" w:type="dxa"/>
            <w:shd w:val="clear" w:color="auto" w:fill="C6D9F1" w:themeFill="text2" w:themeFillTint="33"/>
          </w:tcPr>
          <w:p w:rsidR="00C53110" w:rsidRPr="00273A75" w:rsidRDefault="00422869" w:rsidP="00141472">
            <w:pPr>
              <w:pStyle w:val="Default"/>
              <w:tabs>
                <w:tab w:val="left" w:pos="2353"/>
              </w:tabs>
              <w:rPr>
                <w:rFonts w:ascii="Arial" w:hAnsi="Arial" w:cs="Arial"/>
                <w:sz w:val="20"/>
                <w:szCs w:val="20"/>
              </w:rPr>
            </w:pPr>
            <w:r w:rsidRPr="00273A75">
              <w:rPr>
                <w:rFonts w:ascii="Arial" w:hAnsi="Arial" w:cs="Arial"/>
                <w:i/>
                <w:sz w:val="20"/>
                <w:szCs w:val="20"/>
                <w:u w:val="single"/>
                <w:lang w:val="en-US"/>
              </w:rPr>
              <w:t>Vulnerability</w:t>
            </w:r>
            <w:r w:rsidR="007006C9">
              <w:rPr>
                <w:rFonts w:ascii="Arial" w:hAnsi="Arial" w:cs="Arial"/>
                <w:i/>
                <w:sz w:val="20"/>
                <w:szCs w:val="20"/>
                <w:u w:val="single"/>
                <w:lang w:val="en-US"/>
              </w:rPr>
              <w:t xml:space="preserve"> </w:t>
            </w:r>
            <w:r w:rsidR="00980D82" w:rsidRPr="00273A75">
              <w:rPr>
                <w:rFonts w:ascii="Arial" w:hAnsi="Arial" w:cs="Arial"/>
                <w:i/>
                <w:sz w:val="20"/>
                <w:szCs w:val="20"/>
                <w:u w:val="single"/>
              </w:rPr>
              <w:t>5:</w:t>
            </w:r>
            <w:r w:rsidR="00BD584F" w:rsidRPr="00BD584F">
              <w:rPr>
                <w:rFonts w:ascii="Arial" w:hAnsi="Arial" w:cs="Arial"/>
                <w:sz w:val="20"/>
                <w:szCs w:val="20"/>
              </w:rPr>
              <w:t xml:space="preserve"> </w:t>
            </w:r>
            <w:r w:rsidR="007006C9" w:rsidRPr="007006C9">
              <w:rPr>
                <w:rFonts w:ascii="Arial" w:hAnsi="Arial" w:cs="Arial"/>
                <w:b/>
                <w:sz w:val="20"/>
                <w:szCs w:val="20"/>
                <w:u w:val="single"/>
              </w:rPr>
              <w:t xml:space="preserve">The design of the environmental expertise </w:t>
            </w:r>
            <w:r w:rsidR="00782C9E">
              <w:rPr>
                <w:rFonts w:ascii="Arial" w:hAnsi="Arial" w:cs="Arial"/>
                <w:b/>
                <w:sz w:val="20"/>
                <w:szCs w:val="20"/>
                <w:u w:val="single"/>
              </w:rPr>
              <w:t>of mining projects</w:t>
            </w:r>
            <w:r w:rsidR="007006C9">
              <w:rPr>
                <w:rFonts w:ascii="Arial" w:hAnsi="Arial" w:cs="Arial"/>
                <w:b/>
                <w:sz w:val="20"/>
                <w:szCs w:val="20"/>
                <w:u w:val="single"/>
              </w:rPr>
              <w:t xml:space="preserve"> does not guarantee the </w:t>
            </w:r>
            <w:r w:rsidR="00141472">
              <w:rPr>
                <w:rFonts w:ascii="Arial" w:hAnsi="Arial" w:cs="Arial"/>
                <w:b/>
                <w:sz w:val="20"/>
                <w:szCs w:val="20"/>
                <w:u w:val="single"/>
              </w:rPr>
              <w:t>complete</w:t>
            </w:r>
            <w:r w:rsidR="00980D82" w:rsidRPr="007006C9">
              <w:rPr>
                <w:rFonts w:ascii="Arial" w:hAnsi="Arial" w:cs="Arial"/>
                <w:b/>
                <w:sz w:val="20"/>
                <w:szCs w:val="20"/>
                <w:u w:val="single"/>
              </w:rPr>
              <w:t xml:space="preserve"> a</w:t>
            </w:r>
            <w:r w:rsidR="00141472">
              <w:rPr>
                <w:rFonts w:ascii="Arial" w:hAnsi="Arial" w:cs="Arial"/>
                <w:b/>
                <w:sz w:val="20"/>
                <w:szCs w:val="20"/>
                <w:u w:val="single"/>
              </w:rPr>
              <w:t xml:space="preserve">nalysis </w:t>
            </w:r>
            <w:r w:rsidR="00980D82" w:rsidRPr="007006C9">
              <w:rPr>
                <w:rFonts w:ascii="Arial" w:hAnsi="Arial" w:cs="Arial"/>
                <w:b/>
                <w:sz w:val="20"/>
                <w:szCs w:val="20"/>
                <w:u w:val="single"/>
              </w:rPr>
              <w:t>of environmental</w:t>
            </w:r>
            <w:r w:rsidR="007006C9">
              <w:rPr>
                <w:rFonts w:ascii="Arial" w:hAnsi="Arial" w:cs="Arial"/>
                <w:b/>
                <w:sz w:val="20"/>
                <w:szCs w:val="20"/>
                <w:u w:val="single"/>
              </w:rPr>
              <w:t xml:space="preserve"> and social</w:t>
            </w:r>
            <w:r w:rsidR="00980D82" w:rsidRPr="007006C9">
              <w:rPr>
                <w:rFonts w:ascii="Arial" w:hAnsi="Arial" w:cs="Arial"/>
                <w:b/>
                <w:sz w:val="20"/>
                <w:szCs w:val="20"/>
                <w:u w:val="single"/>
              </w:rPr>
              <w:t xml:space="preserve"> impact</w:t>
            </w:r>
            <w:r w:rsidR="00301108" w:rsidRPr="007006C9">
              <w:rPr>
                <w:rFonts w:ascii="Arial" w:hAnsi="Arial" w:cs="Arial"/>
                <w:b/>
                <w:sz w:val="20"/>
                <w:szCs w:val="20"/>
                <w:u w:val="single"/>
              </w:rPr>
              <w:t>s</w:t>
            </w:r>
            <w:r w:rsidR="00141472">
              <w:rPr>
                <w:rFonts w:ascii="Arial" w:hAnsi="Arial" w:cs="Arial"/>
                <w:b/>
                <w:sz w:val="20"/>
                <w:szCs w:val="20"/>
                <w:u w:val="single"/>
              </w:rPr>
              <w:t xml:space="preserve"> and the adequate</w:t>
            </w:r>
            <w:r w:rsidR="00141472" w:rsidRPr="00273A75">
              <w:rPr>
                <w:rFonts w:ascii="Arial" w:hAnsi="Arial" w:cs="Arial"/>
                <w:b/>
                <w:sz w:val="20"/>
                <w:szCs w:val="20"/>
                <w:u w:val="single"/>
              </w:rPr>
              <w:t xml:space="preserve"> </w:t>
            </w:r>
            <w:r w:rsidR="00141472">
              <w:rPr>
                <w:rFonts w:ascii="Arial" w:hAnsi="Arial" w:cs="Arial"/>
                <w:b/>
                <w:sz w:val="20"/>
                <w:szCs w:val="20"/>
                <w:u w:val="single"/>
              </w:rPr>
              <w:t xml:space="preserve">proficiency of the expertise. </w:t>
            </w:r>
            <w:r w:rsidR="007006C9">
              <w:rPr>
                <w:rFonts w:ascii="Arial" w:hAnsi="Arial" w:cs="Arial"/>
                <w:sz w:val="20"/>
                <w:szCs w:val="20"/>
              </w:rPr>
              <w:t xml:space="preserve">Only one-two experts </w:t>
            </w:r>
            <w:r w:rsidR="00141472">
              <w:rPr>
                <w:rFonts w:ascii="Arial" w:hAnsi="Arial" w:cs="Arial"/>
                <w:sz w:val="20"/>
                <w:szCs w:val="20"/>
              </w:rPr>
              <w:t xml:space="preserve">(internal and external) of the Environmental Impact Expertise </w:t>
            </w:r>
            <w:proofErr w:type="spellStart"/>
            <w:r w:rsidR="00141472">
              <w:rPr>
                <w:rFonts w:ascii="Arial" w:hAnsi="Arial" w:cs="Arial"/>
                <w:sz w:val="20"/>
                <w:szCs w:val="20"/>
              </w:rPr>
              <w:t>Centers</w:t>
            </w:r>
            <w:proofErr w:type="spellEnd"/>
            <w:r w:rsidR="00141472">
              <w:rPr>
                <w:rFonts w:ascii="Arial" w:hAnsi="Arial" w:cs="Arial"/>
                <w:sz w:val="20"/>
                <w:szCs w:val="20"/>
              </w:rPr>
              <w:t xml:space="preserve"> </w:t>
            </w:r>
            <w:r w:rsidR="00980D82" w:rsidRPr="00273A75">
              <w:rPr>
                <w:rFonts w:ascii="Arial" w:hAnsi="Arial" w:cs="Arial"/>
                <w:sz w:val="20"/>
                <w:szCs w:val="20"/>
              </w:rPr>
              <w:t xml:space="preserve">are </w:t>
            </w:r>
            <w:r w:rsidR="007006C9">
              <w:rPr>
                <w:rFonts w:ascii="Arial" w:hAnsi="Arial" w:cs="Arial"/>
                <w:sz w:val="20"/>
                <w:szCs w:val="20"/>
              </w:rPr>
              <w:t>engaged in the review of EIA reports of mining projects</w:t>
            </w:r>
            <w:r w:rsidR="00141472">
              <w:rPr>
                <w:rFonts w:ascii="Arial" w:hAnsi="Arial" w:cs="Arial"/>
                <w:sz w:val="20"/>
                <w:szCs w:val="20"/>
              </w:rPr>
              <w:t xml:space="preserve">, </w:t>
            </w:r>
            <w:r w:rsidR="007006C9">
              <w:rPr>
                <w:rFonts w:ascii="Arial" w:hAnsi="Arial" w:cs="Arial"/>
                <w:sz w:val="20"/>
                <w:szCs w:val="20"/>
              </w:rPr>
              <w:t xml:space="preserve">who do </w:t>
            </w:r>
            <w:r w:rsidR="00141472">
              <w:rPr>
                <w:rFonts w:ascii="Arial" w:hAnsi="Arial" w:cs="Arial"/>
                <w:sz w:val="20"/>
                <w:szCs w:val="20"/>
              </w:rPr>
              <w:t xml:space="preserve">not </w:t>
            </w:r>
            <w:r w:rsidR="007006C9">
              <w:rPr>
                <w:rFonts w:ascii="Arial" w:hAnsi="Arial" w:cs="Arial"/>
                <w:sz w:val="20"/>
                <w:szCs w:val="20"/>
              </w:rPr>
              <w:t>have the comprehensive knowledge about the all aspects</w:t>
            </w:r>
            <w:r w:rsidR="00141472">
              <w:rPr>
                <w:rFonts w:ascii="Arial" w:hAnsi="Arial" w:cs="Arial"/>
                <w:sz w:val="20"/>
                <w:szCs w:val="20"/>
              </w:rPr>
              <w:t xml:space="preserve"> related to the mining</w:t>
            </w:r>
            <w:r w:rsidR="007006C9">
              <w:rPr>
                <w:rFonts w:ascii="Arial" w:hAnsi="Arial" w:cs="Arial"/>
                <w:sz w:val="20"/>
                <w:szCs w:val="20"/>
              </w:rPr>
              <w:t xml:space="preserve">. </w:t>
            </w:r>
            <w:r w:rsidR="00782C9E">
              <w:rPr>
                <w:rFonts w:ascii="Arial" w:hAnsi="Arial" w:cs="Arial"/>
                <w:sz w:val="20"/>
                <w:szCs w:val="20"/>
              </w:rPr>
              <w:t>A</w:t>
            </w:r>
            <w:r w:rsidR="007006C9">
              <w:rPr>
                <w:rFonts w:ascii="Arial" w:hAnsi="Arial" w:cs="Arial"/>
                <w:sz w:val="20"/>
                <w:szCs w:val="20"/>
              </w:rPr>
              <w:t xml:space="preserve">dditionally, </w:t>
            </w:r>
            <w:r w:rsidR="00782C9E">
              <w:rPr>
                <w:rFonts w:ascii="Arial" w:hAnsi="Arial" w:cs="Arial"/>
                <w:sz w:val="20"/>
                <w:szCs w:val="20"/>
              </w:rPr>
              <w:t>the</w:t>
            </w:r>
            <w:r w:rsidR="00782C9E" w:rsidRPr="00782C9E">
              <w:rPr>
                <w:rFonts w:ascii="Arial" w:hAnsi="Arial" w:cs="Arial"/>
                <w:bCs/>
                <w:sz w:val="20"/>
                <w:szCs w:val="20"/>
              </w:rPr>
              <w:t xml:space="preserve"> selection </w:t>
            </w:r>
            <w:r w:rsidR="00782C9E">
              <w:rPr>
                <w:rFonts w:ascii="Arial" w:hAnsi="Arial" w:cs="Arial"/>
                <w:bCs/>
                <w:sz w:val="20"/>
                <w:szCs w:val="20"/>
              </w:rPr>
              <w:t xml:space="preserve">of </w:t>
            </w:r>
            <w:r w:rsidR="00141472">
              <w:rPr>
                <w:rFonts w:ascii="Arial" w:hAnsi="Arial" w:cs="Arial"/>
                <w:bCs/>
                <w:sz w:val="20"/>
                <w:szCs w:val="20"/>
              </w:rPr>
              <w:t xml:space="preserve">external </w:t>
            </w:r>
            <w:r w:rsidR="00782C9E">
              <w:rPr>
                <w:rFonts w:ascii="Arial" w:hAnsi="Arial" w:cs="Arial"/>
                <w:bCs/>
                <w:sz w:val="20"/>
                <w:szCs w:val="20"/>
              </w:rPr>
              <w:t xml:space="preserve">experts </w:t>
            </w:r>
            <w:r w:rsidR="00782C9E" w:rsidRPr="00782C9E">
              <w:rPr>
                <w:rFonts w:ascii="Arial" w:hAnsi="Arial" w:cs="Arial"/>
                <w:bCs/>
                <w:sz w:val="20"/>
                <w:szCs w:val="20"/>
              </w:rPr>
              <w:t>is not based on publicly knowable criteria.</w:t>
            </w:r>
            <w:r w:rsidR="00782C9E">
              <w:rPr>
                <w:rFonts w:ascii="Arial" w:hAnsi="Arial" w:cs="Arial"/>
                <w:sz w:val="20"/>
                <w:szCs w:val="20"/>
              </w:rPr>
              <w:t xml:space="preserve"> </w:t>
            </w:r>
            <w:r w:rsidR="007006C9">
              <w:rPr>
                <w:rFonts w:ascii="Arial" w:hAnsi="Arial" w:cs="Arial"/>
                <w:sz w:val="20"/>
                <w:szCs w:val="20"/>
              </w:rPr>
              <w:t>Hence, i</w:t>
            </w:r>
            <w:r w:rsidR="002A34E2" w:rsidRPr="00273A75">
              <w:rPr>
                <w:rFonts w:ascii="Arial" w:hAnsi="Arial" w:cs="Arial"/>
                <w:sz w:val="20"/>
                <w:szCs w:val="20"/>
              </w:rPr>
              <w:t xml:space="preserve">t is rather likely that the </w:t>
            </w:r>
            <w:r w:rsidR="007006C9">
              <w:rPr>
                <w:rFonts w:ascii="Arial" w:hAnsi="Arial" w:cs="Arial"/>
                <w:sz w:val="20"/>
                <w:szCs w:val="20"/>
              </w:rPr>
              <w:t xml:space="preserve">issued </w:t>
            </w:r>
            <w:r w:rsidR="002A34E2" w:rsidRPr="00273A75">
              <w:rPr>
                <w:rFonts w:ascii="Arial" w:hAnsi="Arial" w:cs="Arial"/>
                <w:sz w:val="20"/>
                <w:szCs w:val="20"/>
              </w:rPr>
              <w:t>expert conclusions</w:t>
            </w:r>
            <w:r w:rsidR="00141472">
              <w:rPr>
                <w:rFonts w:ascii="Arial" w:hAnsi="Arial" w:cs="Arial"/>
                <w:sz w:val="20"/>
                <w:szCs w:val="20"/>
              </w:rPr>
              <w:t xml:space="preserve">, which are critical </w:t>
            </w:r>
            <w:r w:rsidR="00141472" w:rsidRPr="00273A75">
              <w:rPr>
                <w:rFonts w:ascii="Arial" w:hAnsi="Arial" w:cs="Arial"/>
                <w:sz w:val="20"/>
                <w:szCs w:val="20"/>
              </w:rPr>
              <w:t xml:space="preserve">documents </w:t>
            </w:r>
            <w:r w:rsidR="00141472" w:rsidRPr="00273A75">
              <w:rPr>
                <w:rFonts w:ascii="Arial" w:hAnsi="Arial" w:cs="Arial"/>
                <w:sz w:val="20"/>
                <w:szCs w:val="20"/>
              </w:rPr>
              <w:lastRenderedPageBreak/>
              <w:t>for awarding the mining right</w:t>
            </w:r>
            <w:r w:rsidR="00141472">
              <w:rPr>
                <w:rFonts w:ascii="Arial" w:hAnsi="Arial" w:cs="Arial"/>
                <w:sz w:val="20"/>
                <w:szCs w:val="20"/>
              </w:rPr>
              <w:t>s,</w:t>
            </w:r>
            <w:r w:rsidR="002A34E2" w:rsidRPr="00273A75">
              <w:rPr>
                <w:rFonts w:ascii="Arial" w:hAnsi="Arial" w:cs="Arial"/>
                <w:sz w:val="20"/>
                <w:szCs w:val="20"/>
              </w:rPr>
              <w:t xml:space="preserve"> </w:t>
            </w:r>
            <w:r w:rsidR="00141472">
              <w:rPr>
                <w:rFonts w:ascii="Arial" w:hAnsi="Arial" w:cs="Arial"/>
                <w:sz w:val="20"/>
                <w:szCs w:val="20"/>
              </w:rPr>
              <w:t xml:space="preserve">will </w:t>
            </w:r>
            <w:r w:rsidR="007006C9">
              <w:rPr>
                <w:rFonts w:ascii="Arial" w:hAnsi="Arial" w:cs="Arial"/>
                <w:sz w:val="20"/>
                <w:szCs w:val="20"/>
              </w:rPr>
              <w:t>lack the necessary competence</w:t>
            </w:r>
            <w:r w:rsidR="00141472">
              <w:rPr>
                <w:rFonts w:ascii="Arial" w:hAnsi="Arial" w:cs="Arial"/>
                <w:sz w:val="20"/>
                <w:szCs w:val="20"/>
              </w:rPr>
              <w:t xml:space="preserve"> for verification of the EIA reports</w:t>
            </w:r>
            <w:r w:rsidR="007006C9">
              <w:rPr>
                <w:rFonts w:ascii="Arial" w:hAnsi="Arial" w:cs="Arial"/>
                <w:sz w:val="20"/>
                <w:szCs w:val="20"/>
              </w:rPr>
              <w:t xml:space="preserve"> and </w:t>
            </w:r>
            <w:r w:rsidR="00141472">
              <w:rPr>
                <w:rFonts w:ascii="Arial" w:hAnsi="Arial" w:cs="Arial"/>
                <w:sz w:val="20"/>
                <w:szCs w:val="20"/>
              </w:rPr>
              <w:t>will be</w:t>
            </w:r>
            <w:r w:rsidR="002A34E2" w:rsidRPr="00273A75">
              <w:rPr>
                <w:rFonts w:ascii="Arial" w:hAnsi="Arial" w:cs="Arial"/>
                <w:sz w:val="20"/>
                <w:szCs w:val="20"/>
              </w:rPr>
              <w:t xml:space="preserve"> </w:t>
            </w:r>
            <w:r w:rsidR="000E482C" w:rsidRPr="00273A75">
              <w:rPr>
                <w:rFonts w:ascii="Arial" w:hAnsi="Arial" w:cs="Arial"/>
                <w:sz w:val="20"/>
                <w:szCs w:val="20"/>
              </w:rPr>
              <w:t>arbitrary</w:t>
            </w:r>
            <w:r w:rsidR="00141472">
              <w:rPr>
                <w:rFonts w:ascii="Arial" w:hAnsi="Arial" w:cs="Arial"/>
                <w:sz w:val="20"/>
                <w:szCs w:val="20"/>
              </w:rPr>
              <w:t>, also subject to negotiations.</w:t>
            </w:r>
          </w:p>
          <w:p w:rsidR="00E26376" w:rsidRPr="00273A75" w:rsidRDefault="00E26376" w:rsidP="007F5D57">
            <w:pPr>
              <w:pStyle w:val="Default"/>
              <w:rPr>
                <w:rFonts w:ascii="Arial" w:hAnsi="Arial" w:cs="Arial"/>
                <w:sz w:val="20"/>
                <w:szCs w:val="20"/>
              </w:rPr>
            </w:pPr>
          </w:p>
        </w:tc>
        <w:tc>
          <w:tcPr>
            <w:tcW w:w="3870" w:type="dxa"/>
            <w:shd w:val="clear" w:color="auto" w:fill="C6D9F1" w:themeFill="text2" w:themeFillTint="33"/>
          </w:tcPr>
          <w:p w:rsidR="000346F5" w:rsidRPr="00273A75" w:rsidRDefault="00664027" w:rsidP="004A5957">
            <w:pPr>
              <w:pStyle w:val="Default"/>
              <w:rPr>
                <w:rFonts w:ascii="Arial" w:hAnsi="Arial" w:cs="Arial"/>
                <w:sz w:val="20"/>
                <w:szCs w:val="20"/>
              </w:rPr>
            </w:pPr>
            <w:r w:rsidRPr="00273A75">
              <w:rPr>
                <w:rFonts w:ascii="Arial" w:hAnsi="Arial" w:cs="Arial"/>
                <w:b/>
                <w:bCs/>
                <w:sz w:val="20"/>
                <w:szCs w:val="20"/>
              </w:rPr>
              <w:lastRenderedPageBreak/>
              <w:t>PP2:</w:t>
            </w:r>
            <w:r w:rsidRPr="00273A75">
              <w:rPr>
                <w:rFonts w:ascii="Arial" w:hAnsi="Arial" w:cs="Arial"/>
                <w:bCs/>
                <w:sz w:val="20"/>
                <w:szCs w:val="20"/>
              </w:rPr>
              <w:t xml:space="preserve"> What is the risk that</w:t>
            </w:r>
            <w:r w:rsidR="00A9398D">
              <w:rPr>
                <w:rFonts w:ascii="Arial" w:hAnsi="Arial" w:cs="Arial"/>
                <w:bCs/>
                <w:sz w:val="20"/>
                <w:szCs w:val="20"/>
              </w:rPr>
              <w:t xml:space="preserve"> staff of the </w:t>
            </w:r>
            <w:proofErr w:type="spellStart"/>
            <w:r w:rsidR="00A9398D">
              <w:rPr>
                <w:rFonts w:ascii="Arial" w:hAnsi="Arial" w:cs="Arial"/>
                <w:bCs/>
                <w:sz w:val="20"/>
                <w:szCs w:val="20"/>
              </w:rPr>
              <w:t>Center</w:t>
            </w:r>
            <w:proofErr w:type="spellEnd"/>
            <w:r w:rsidR="00A9398D">
              <w:rPr>
                <w:rFonts w:ascii="Arial" w:hAnsi="Arial" w:cs="Arial"/>
                <w:bCs/>
                <w:sz w:val="20"/>
                <w:szCs w:val="20"/>
              </w:rPr>
              <w:t xml:space="preserve"> of Environmental Impact Expertise does not have sufficient professional capacities and specialists to duly perform their obligations</w:t>
            </w:r>
            <w:r w:rsidRPr="00273A75">
              <w:rPr>
                <w:rFonts w:ascii="Arial" w:hAnsi="Arial" w:cs="Arial"/>
                <w:bCs/>
                <w:sz w:val="20"/>
                <w:szCs w:val="20"/>
              </w:rPr>
              <w:t xml:space="preserve">? </w:t>
            </w:r>
          </w:p>
          <w:p w:rsidR="00E26376" w:rsidRPr="00273A75" w:rsidRDefault="00E26376" w:rsidP="004A5957">
            <w:pPr>
              <w:pStyle w:val="Default"/>
              <w:rPr>
                <w:rFonts w:ascii="Arial" w:hAnsi="Arial" w:cs="Arial"/>
                <w:sz w:val="20"/>
                <w:szCs w:val="20"/>
              </w:rPr>
            </w:pPr>
          </w:p>
          <w:p w:rsidR="005F374F" w:rsidRPr="00273A75" w:rsidRDefault="005F374F" w:rsidP="004A5957">
            <w:pPr>
              <w:pStyle w:val="Default"/>
              <w:rPr>
                <w:rFonts w:ascii="Arial" w:hAnsi="Arial" w:cs="Arial"/>
                <w:b/>
                <w:sz w:val="20"/>
                <w:szCs w:val="20"/>
              </w:rPr>
            </w:pPr>
            <w:r w:rsidRPr="00273A75">
              <w:rPr>
                <w:rFonts w:ascii="Arial" w:hAnsi="Arial" w:cs="Arial"/>
                <w:b/>
                <w:bCs/>
                <w:sz w:val="20"/>
                <w:szCs w:val="20"/>
              </w:rPr>
              <w:t>PP9</w:t>
            </w:r>
            <w:r w:rsidRPr="00273A75">
              <w:rPr>
                <w:rFonts w:ascii="Arial" w:hAnsi="Arial" w:cs="Arial"/>
                <w:b/>
                <w:sz w:val="20"/>
                <w:szCs w:val="20"/>
              </w:rPr>
              <w:t>:</w:t>
            </w:r>
            <w:r w:rsidR="002823AE" w:rsidRPr="00273A75">
              <w:rPr>
                <w:rFonts w:ascii="Arial" w:hAnsi="Arial" w:cs="Arial"/>
                <w:b/>
                <w:sz w:val="20"/>
                <w:szCs w:val="20"/>
              </w:rPr>
              <w:t xml:space="preserve"> </w:t>
            </w:r>
            <w:r w:rsidRPr="00273A75">
              <w:rPr>
                <w:rFonts w:ascii="Arial" w:hAnsi="Arial" w:cs="Arial"/>
                <w:bCs/>
                <w:sz w:val="20"/>
                <w:szCs w:val="20"/>
              </w:rPr>
              <w:t>What is the risk there is no verification of the accuracy or truthfulness of environmental impact assessment (EIA) reports?</w:t>
            </w:r>
          </w:p>
        </w:tc>
      </w:tr>
      <w:tr w:rsidR="000346F5" w:rsidRPr="00273A75" w:rsidTr="00BC54E7">
        <w:tc>
          <w:tcPr>
            <w:tcW w:w="6138" w:type="dxa"/>
            <w:shd w:val="clear" w:color="auto" w:fill="DBE5F1" w:themeFill="accent1" w:themeFillTint="33"/>
          </w:tcPr>
          <w:p w:rsidR="000346F5" w:rsidRPr="00273A75" w:rsidRDefault="00422869" w:rsidP="00546837">
            <w:pPr>
              <w:pStyle w:val="Default"/>
              <w:rPr>
                <w:rFonts w:ascii="Arial" w:hAnsi="Arial" w:cs="Arial"/>
                <w:sz w:val="20"/>
                <w:szCs w:val="20"/>
              </w:rPr>
            </w:pPr>
            <w:r w:rsidRPr="00273A75">
              <w:rPr>
                <w:rFonts w:ascii="Arial" w:hAnsi="Arial" w:cs="Arial"/>
                <w:i/>
                <w:sz w:val="20"/>
                <w:szCs w:val="20"/>
                <w:u w:val="single"/>
                <w:lang w:val="en-US"/>
              </w:rPr>
              <w:lastRenderedPageBreak/>
              <w:t>Vulnerability</w:t>
            </w:r>
            <w:r w:rsidR="000E482C" w:rsidRPr="00273A75">
              <w:rPr>
                <w:rFonts w:ascii="Arial" w:hAnsi="Arial" w:cs="Arial"/>
                <w:i/>
                <w:sz w:val="20"/>
                <w:szCs w:val="20"/>
                <w:u w:val="single"/>
              </w:rPr>
              <w:t xml:space="preserve"> 6:</w:t>
            </w:r>
            <w:r w:rsidR="002823AE" w:rsidRPr="00273A75">
              <w:rPr>
                <w:rFonts w:ascii="Arial" w:hAnsi="Arial" w:cs="Arial"/>
                <w:i/>
                <w:sz w:val="20"/>
                <w:szCs w:val="20"/>
                <w:u w:val="single"/>
              </w:rPr>
              <w:t xml:space="preserve"> </w:t>
            </w:r>
            <w:r w:rsidR="000346F5" w:rsidRPr="00273A75">
              <w:rPr>
                <w:rFonts w:ascii="Arial" w:hAnsi="Arial" w:cs="Arial"/>
                <w:b/>
                <w:sz w:val="20"/>
                <w:szCs w:val="20"/>
                <w:u w:val="single"/>
              </w:rPr>
              <w:t xml:space="preserve">Companies are able to freely </w:t>
            </w:r>
            <w:r w:rsidR="000E482C" w:rsidRPr="00273A75">
              <w:rPr>
                <w:rFonts w:ascii="Arial" w:hAnsi="Arial" w:cs="Arial"/>
                <w:b/>
                <w:sz w:val="20"/>
                <w:szCs w:val="20"/>
                <w:u w:val="single"/>
              </w:rPr>
              <w:t>pay money to community dev</w:t>
            </w:r>
            <w:r w:rsidR="000E482C" w:rsidRPr="00141472">
              <w:rPr>
                <w:rFonts w:ascii="Arial" w:hAnsi="Arial" w:cs="Arial"/>
                <w:b/>
                <w:sz w:val="20"/>
                <w:szCs w:val="20"/>
                <w:u w:val="single"/>
              </w:rPr>
              <w:t>elopment funds or other institutions</w:t>
            </w:r>
            <w:r w:rsidR="00F9677E" w:rsidRPr="00141472">
              <w:rPr>
                <w:rFonts w:ascii="Arial" w:hAnsi="Arial" w:cs="Arial"/>
                <w:b/>
                <w:bCs/>
                <w:sz w:val="20"/>
                <w:szCs w:val="20"/>
              </w:rPr>
              <w:t xml:space="preserve"> before getting permits.</w:t>
            </w:r>
            <w:r w:rsidR="00782C9E" w:rsidRPr="00141472">
              <w:rPr>
                <w:rFonts w:ascii="Arial" w:hAnsi="Arial" w:cs="Arial"/>
                <w:b/>
                <w:sz w:val="20"/>
                <w:szCs w:val="20"/>
              </w:rPr>
              <w:t xml:space="preserve"> </w:t>
            </w:r>
            <w:r w:rsidR="00782C9E">
              <w:rPr>
                <w:rFonts w:ascii="Arial" w:hAnsi="Arial" w:cs="Arial"/>
                <w:sz w:val="20"/>
                <w:szCs w:val="20"/>
              </w:rPr>
              <w:t>In practice, most often th</w:t>
            </w:r>
            <w:r w:rsidR="00141472">
              <w:rPr>
                <w:rFonts w:ascii="Arial" w:hAnsi="Arial" w:cs="Arial"/>
                <w:sz w:val="20"/>
                <w:szCs w:val="20"/>
              </w:rPr>
              <w:t>e payments are made to</w:t>
            </w:r>
            <w:r w:rsidR="00782C9E">
              <w:rPr>
                <w:rFonts w:ascii="Arial" w:hAnsi="Arial" w:cs="Arial"/>
                <w:sz w:val="20"/>
                <w:szCs w:val="20"/>
              </w:rPr>
              <w:t xml:space="preserve"> funds</w:t>
            </w:r>
            <w:r w:rsidR="000E482C" w:rsidRPr="00273A75">
              <w:rPr>
                <w:rFonts w:ascii="Arial" w:hAnsi="Arial" w:cs="Arial"/>
                <w:sz w:val="20"/>
                <w:szCs w:val="20"/>
              </w:rPr>
              <w:t xml:space="preserve"> </w:t>
            </w:r>
            <w:r w:rsidR="00141472">
              <w:rPr>
                <w:rFonts w:ascii="Arial" w:hAnsi="Arial" w:cs="Arial"/>
                <w:sz w:val="20"/>
                <w:szCs w:val="20"/>
              </w:rPr>
              <w:t xml:space="preserve">that </w:t>
            </w:r>
            <w:r w:rsidR="000E482C" w:rsidRPr="00273A75">
              <w:rPr>
                <w:rFonts w:ascii="Arial" w:hAnsi="Arial" w:cs="Arial"/>
                <w:sz w:val="20"/>
                <w:szCs w:val="20"/>
              </w:rPr>
              <w:t>are controlled by community leaders or state officials</w:t>
            </w:r>
            <w:r w:rsidR="00141472">
              <w:rPr>
                <w:rFonts w:ascii="Arial" w:hAnsi="Arial" w:cs="Arial"/>
                <w:sz w:val="20"/>
                <w:szCs w:val="20"/>
              </w:rPr>
              <w:t xml:space="preserve"> or the related persons</w:t>
            </w:r>
            <w:r w:rsidR="00006202">
              <w:rPr>
                <w:rFonts w:ascii="Arial" w:hAnsi="Arial" w:cs="Arial"/>
                <w:sz w:val="20"/>
                <w:szCs w:val="20"/>
              </w:rPr>
              <w:t xml:space="preserve">. </w:t>
            </w:r>
            <w:r w:rsidR="000E482C" w:rsidRPr="00273A75">
              <w:rPr>
                <w:rFonts w:ascii="Arial" w:hAnsi="Arial" w:cs="Arial"/>
                <w:sz w:val="20"/>
                <w:szCs w:val="20"/>
              </w:rPr>
              <w:t xml:space="preserve"> </w:t>
            </w:r>
            <w:r w:rsidR="006B21EE">
              <w:rPr>
                <w:rFonts w:ascii="Arial" w:hAnsi="Arial" w:cs="Arial"/>
                <w:sz w:val="20"/>
                <w:szCs w:val="20"/>
              </w:rPr>
              <w:t>As a matter of fact, these ‘</w:t>
            </w:r>
            <w:r w:rsidR="00E26376" w:rsidRPr="00273A75">
              <w:rPr>
                <w:rFonts w:ascii="Arial" w:hAnsi="Arial" w:cs="Arial"/>
                <w:sz w:val="20"/>
                <w:szCs w:val="20"/>
              </w:rPr>
              <w:t>charity</w:t>
            </w:r>
            <w:r w:rsidR="006B21EE">
              <w:rPr>
                <w:rFonts w:ascii="Arial" w:hAnsi="Arial" w:cs="Arial"/>
                <w:sz w:val="20"/>
                <w:szCs w:val="20"/>
              </w:rPr>
              <w:t>’</w:t>
            </w:r>
            <w:r w:rsidR="006A3108" w:rsidRPr="00273A75">
              <w:rPr>
                <w:rFonts w:ascii="Arial" w:hAnsi="Arial" w:cs="Arial"/>
                <w:sz w:val="20"/>
                <w:szCs w:val="20"/>
              </w:rPr>
              <w:t xml:space="preserve"> payments directly affect the standing and </w:t>
            </w:r>
            <w:r w:rsidR="004A1F6E" w:rsidRPr="00273A75">
              <w:rPr>
                <w:rFonts w:ascii="Arial" w:hAnsi="Arial" w:cs="Arial"/>
                <w:sz w:val="20"/>
                <w:szCs w:val="20"/>
              </w:rPr>
              <w:t xml:space="preserve">decisions of </w:t>
            </w:r>
            <w:r w:rsidR="00141472">
              <w:rPr>
                <w:rFonts w:ascii="Arial" w:hAnsi="Arial" w:cs="Arial"/>
                <w:sz w:val="20"/>
                <w:szCs w:val="20"/>
              </w:rPr>
              <w:t>the key players,</w:t>
            </w:r>
            <w:r w:rsidR="006A3108" w:rsidRPr="00273A75">
              <w:rPr>
                <w:rFonts w:ascii="Arial" w:hAnsi="Arial" w:cs="Arial"/>
                <w:sz w:val="20"/>
                <w:szCs w:val="20"/>
              </w:rPr>
              <w:t xml:space="preserve"> and</w:t>
            </w:r>
            <w:r w:rsidR="006B21EE">
              <w:rPr>
                <w:rFonts w:ascii="Arial" w:hAnsi="Arial" w:cs="Arial"/>
                <w:sz w:val="20"/>
                <w:szCs w:val="20"/>
              </w:rPr>
              <w:t xml:space="preserve">, hence, may be considered </w:t>
            </w:r>
            <w:r w:rsidR="004A1F6E" w:rsidRPr="00273A75">
              <w:rPr>
                <w:rFonts w:ascii="Arial" w:hAnsi="Arial" w:cs="Arial"/>
                <w:sz w:val="20"/>
                <w:szCs w:val="20"/>
              </w:rPr>
              <w:t>as bribe</w:t>
            </w:r>
            <w:r w:rsidR="006B21EE">
              <w:rPr>
                <w:rFonts w:ascii="Arial" w:hAnsi="Arial" w:cs="Arial"/>
                <w:sz w:val="20"/>
                <w:szCs w:val="20"/>
              </w:rPr>
              <w:t>s</w:t>
            </w:r>
            <w:r w:rsidR="004A1F6E" w:rsidRPr="00273A75">
              <w:rPr>
                <w:rFonts w:ascii="Arial" w:hAnsi="Arial" w:cs="Arial"/>
                <w:sz w:val="20"/>
                <w:szCs w:val="20"/>
              </w:rPr>
              <w:t xml:space="preserve">. </w:t>
            </w:r>
          </w:p>
          <w:p w:rsidR="000E482C" w:rsidRPr="00273A75" w:rsidRDefault="000E482C" w:rsidP="00546837">
            <w:pPr>
              <w:pStyle w:val="Default"/>
              <w:rPr>
                <w:rFonts w:ascii="Arial" w:hAnsi="Arial" w:cs="Arial"/>
                <w:sz w:val="20"/>
                <w:szCs w:val="20"/>
              </w:rPr>
            </w:pPr>
          </w:p>
        </w:tc>
        <w:tc>
          <w:tcPr>
            <w:tcW w:w="3870" w:type="dxa"/>
            <w:shd w:val="clear" w:color="auto" w:fill="DBE5F1" w:themeFill="accent1" w:themeFillTint="33"/>
          </w:tcPr>
          <w:p w:rsidR="00427317" w:rsidRDefault="00006202" w:rsidP="00546837">
            <w:pPr>
              <w:pStyle w:val="Default"/>
              <w:rPr>
                <w:rFonts w:ascii="Arial" w:hAnsi="Arial" w:cs="Arial"/>
                <w:bCs/>
                <w:sz w:val="20"/>
                <w:szCs w:val="20"/>
              </w:rPr>
            </w:pPr>
            <w:r>
              <w:rPr>
                <w:rFonts w:ascii="Arial" w:hAnsi="Arial" w:cs="Arial"/>
                <w:bCs/>
                <w:sz w:val="20"/>
                <w:szCs w:val="20"/>
              </w:rPr>
              <w:t>What is the risk that community leaders negotiate with a mining company will not represent community member’s interests?</w:t>
            </w:r>
          </w:p>
          <w:p w:rsidR="00006202" w:rsidRPr="00273A75" w:rsidRDefault="00006202" w:rsidP="00546837">
            <w:pPr>
              <w:pStyle w:val="Default"/>
              <w:rPr>
                <w:rFonts w:ascii="Arial" w:hAnsi="Arial" w:cs="Arial"/>
                <w:bCs/>
                <w:sz w:val="20"/>
                <w:szCs w:val="20"/>
              </w:rPr>
            </w:pPr>
            <w:r>
              <w:rPr>
                <w:rFonts w:ascii="Arial" w:hAnsi="Arial" w:cs="Arial"/>
                <w:bCs/>
                <w:sz w:val="20"/>
                <w:szCs w:val="20"/>
              </w:rPr>
              <w:t xml:space="preserve">CF11: What is the risk if </w:t>
            </w:r>
            <w:r w:rsidRPr="00273A75">
              <w:rPr>
                <w:rFonts w:ascii="Arial" w:hAnsi="Arial" w:cs="Arial"/>
                <w:sz w:val="20"/>
                <w:szCs w:val="20"/>
              </w:rPr>
              <w:t>“charity” payments directly affect the standing and decisions of mayors of affected communities and other officials</w:t>
            </w:r>
            <w:r>
              <w:rPr>
                <w:rFonts w:ascii="Arial" w:hAnsi="Arial" w:cs="Arial"/>
                <w:sz w:val="20"/>
                <w:szCs w:val="20"/>
              </w:rPr>
              <w:t>?</w:t>
            </w:r>
          </w:p>
          <w:p w:rsidR="000346F5" w:rsidRPr="00273A75" w:rsidRDefault="000346F5" w:rsidP="00546837">
            <w:pPr>
              <w:pStyle w:val="Default"/>
              <w:rPr>
                <w:rFonts w:ascii="Arial" w:hAnsi="Arial" w:cs="Arial"/>
                <w:sz w:val="20"/>
                <w:szCs w:val="20"/>
              </w:rPr>
            </w:pPr>
          </w:p>
        </w:tc>
      </w:tr>
      <w:tr w:rsidR="000346F5" w:rsidRPr="00273A75" w:rsidTr="00C61A53">
        <w:tc>
          <w:tcPr>
            <w:tcW w:w="6138" w:type="dxa"/>
            <w:shd w:val="clear" w:color="auto" w:fill="C6D9F1" w:themeFill="text2" w:themeFillTint="33"/>
          </w:tcPr>
          <w:p w:rsidR="006A3108" w:rsidRPr="00273A75" w:rsidRDefault="00422869" w:rsidP="00141472">
            <w:pPr>
              <w:pStyle w:val="Default"/>
              <w:rPr>
                <w:rFonts w:ascii="Arial" w:hAnsi="Arial" w:cs="Arial"/>
                <w:color w:val="auto"/>
                <w:sz w:val="20"/>
                <w:szCs w:val="20"/>
              </w:rPr>
            </w:pPr>
            <w:r w:rsidRPr="00273A75">
              <w:rPr>
                <w:rFonts w:ascii="Arial" w:hAnsi="Arial" w:cs="Arial"/>
                <w:i/>
                <w:sz w:val="20"/>
                <w:szCs w:val="20"/>
                <w:u w:val="single"/>
                <w:lang w:val="en-US"/>
              </w:rPr>
              <w:t>Vulnerability</w:t>
            </w:r>
            <w:r w:rsidR="004A1F6E" w:rsidRPr="00273A75">
              <w:rPr>
                <w:rFonts w:ascii="Arial" w:hAnsi="Arial" w:cs="Arial"/>
                <w:i/>
                <w:sz w:val="20"/>
                <w:szCs w:val="20"/>
                <w:u w:val="single"/>
              </w:rPr>
              <w:t xml:space="preserve"> 7:</w:t>
            </w:r>
            <w:r w:rsidR="002823AE" w:rsidRPr="00273A75">
              <w:rPr>
                <w:rFonts w:ascii="Arial" w:hAnsi="Arial" w:cs="Arial"/>
                <w:i/>
                <w:sz w:val="20"/>
                <w:szCs w:val="20"/>
              </w:rPr>
              <w:t xml:space="preserve"> </w:t>
            </w:r>
            <w:r w:rsidR="00782C9E">
              <w:rPr>
                <w:rFonts w:ascii="Arial" w:hAnsi="Arial" w:cs="Arial"/>
                <w:b/>
                <w:color w:val="auto"/>
                <w:sz w:val="20"/>
                <w:szCs w:val="20"/>
                <w:u w:val="single"/>
              </w:rPr>
              <w:t>A</w:t>
            </w:r>
            <w:r w:rsidR="00782C9E" w:rsidRPr="00273A75">
              <w:rPr>
                <w:rFonts w:ascii="Arial" w:hAnsi="Arial" w:cs="Arial"/>
                <w:b/>
                <w:color w:val="auto"/>
                <w:sz w:val="20"/>
                <w:szCs w:val="20"/>
                <w:u w:val="single"/>
              </w:rPr>
              <w:t xml:space="preserve">dministrative bodies change the conditions of mining rights without following </w:t>
            </w:r>
            <w:r w:rsidR="006B21EE">
              <w:rPr>
                <w:rFonts w:ascii="Arial" w:hAnsi="Arial" w:cs="Arial"/>
                <w:b/>
                <w:color w:val="auto"/>
                <w:sz w:val="20"/>
                <w:szCs w:val="20"/>
                <w:u w:val="single"/>
              </w:rPr>
              <w:t xml:space="preserve">the </w:t>
            </w:r>
            <w:r w:rsidR="00782C9E" w:rsidRPr="00273A75">
              <w:rPr>
                <w:rFonts w:ascii="Arial" w:hAnsi="Arial" w:cs="Arial"/>
                <w:b/>
                <w:color w:val="auto"/>
                <w:sz w:val="20"/>
                <w:szCs w:val="20"/>
                <w:u w:val="single"/>
              </w:rPr>
              <w:t>l</w:t>
            </w:r>
            <w:r w:rsidR="006B21EE">
              <w:rPr>
                <w:rFonts w:ascii="Arial" w:hAnsi="Arial" w:cs="Arial"/>
                <w:b/>
                <w:color w:val="auto"/>
                <w:sz w:val="20"/>
                <w:szCs w:val="20"/>
                <w:u w:val="single"/>
              </w:rPr>
              <w:t>aw</w:t>
            </w:r>
            <w:r w:rsidR="00782C9E" w:rsidRPr="00273A75">
              <w:rPr>
                <w:rFonts w:ascii="Arial" w:hAnsi="Arial" w:cs="Arial"/>
                <w:b/>
                <w:color w:val="auto"/>
                <w:sz w:val="20"/>
                <w:szCs w:val="20"/>
                <w:u w:val="single"/>
              </w:rPr>
              <w:t xml:space="preserve"> requirements</w:t>
            </w:r>
            <w:r w:rsidR="00141472">
              <w:rPr>
                <w:rFonts w:ascii="Arial" w:hAnsi="Arial" w:cs="Arial"/>
                <w:b/>
                <w:color w:val="auto"/>
                <w:sz w:val="20"/>
                <w:szCs w:val="20"/>
                <w:u w:val="single"/>
              </w:rPr>
              <w:t xml:space="preserve"> on EIA and respective publicity.</w:t>
            </w:r>
            <w:r w:rsidR="00782C9E">
              <w:rPr>
                <w:rFonts w:ascii="Arial" w:hAnsi="Arial" w:cs="Arial"/>
                <w:color w:val="auto"/>
                <w:sz w:val="20"/>
                <w:szCs w:val="20"/>
              </w:rPr>
              <w:t xml:space="preserve"> </w:t>
            </w:r>
            <w:r w:rsidR="006B21EE">
              <w:rPr>
                <w:rFonts w:ascii="Arial" w:hAnsi="Arial" w:cs="Arial"/>
                <w:color w:val="auto"/>
                <w:sz w:val="20"/>
                <w:szCs w:val="20"/>
              </w:rPr>
              <w:t>S</w:t>
            </w:r>
            <w:r w:rsidR="00546837" w:rsidRPr="00273A75">
              <w:rPr>
                <w:rFonts w:ascii="Arial" w:hAnsi="Arial" w:cs="Arial"/>
                <w:color w:val="auto"/>
                <w:sz w:val="20"/>
                <w:szCs w:val="20"/>
              </w:rPr>
              <w:t xml:space="preserve">ocial and </w:t>
            </w:r>
            <w:r w:rsidR="006A3108" w:rsidRPr="00273A75">
              <w:rPr>
                <w:rFonts w:ascii="Arial" w:hAnsi="Arial" w:cs="Arial"/>
                <w:color w:val="auto"/>
                <w:sz w:val="20"/>
                <w:szCs w:val="20"/>
              </w:rPr>
              <w:t>e</w:t>
            </w:r>
            <w:r w:rsidR="00546837" w:rsidRPr="00273A75">
              <w:rPr>
                <w:rFonts w:ascii="Arial" w:hAnsi="Arial" w:cs="Arial"/>
                <w:color w:val="auto"/>
                <w:sz w:val="20"/>
                <w:szCs w:val="20"/>
              </w:rPr>
              <w:t>nvironmental</w:t>
            </w:r>
            <w:r w:rsidR="006A3108" w:rsidRPr="00273A75">
              <w:rPr>
                <w:rFonts w:ascii="Arial" w:hAnsi="Arial" w:cs="Arial"/>
                <w:color w:val="auto"/>
                <w:sz w:val="20"/>
                <w:szCs w:val="20"/>
              </w:rPr>
              <w:t xml:space="preserve"> a</w:t>
            </w:r>
            <w:r w:rsidR="00546837" w:rsidRPr="00273A75">
              <w:rPr>
                <w:rFonts w:ascii="Arial" w:hAnsi="Arial" w:cs="Arial"/>
                <w:color w:val="auto"/>
                <w:sz w:val="20"/>
                <w:szCs w:val="20"/>
              </w:rPr>
              <w:t xml:space="preserve">ssessment </w:t>
            </w:r>
            <w:r w:rsidR="00141472">
              <w:rPr>
                <w:rFonts w:ascii="Arial" w:hAnsi="Arial" w:cs="Arial"/>
                <w:color w:val="auto"/>
                <w:sz w:val="20"/>
                <w:szCs w:val="20"/>
              </w:rPr>
              <w:t>of</w:t>
            </w:r>
            <w:r w:rsidR="006B21EE">
              <w:rPr>
                <w:rFonts w:ascii="Arial" w:hAnsi="Arial" w:cs="Arial"/>
                <w:color w:val="auto"/>
                <w:sz w:val="20"/>
                <w:szCs w:val="20"/>
              </w:rPr>
              <w:t xml:space="preserve"> modifications of mining projects is a mandatory requirement, however it is not duly observed by the companies and/or the respective institutions. This results in </w:t>
            </w:r>
            <w:r w:rsidR="00141472">
              <w:rPr>
                <w:rFonts w:ascii="Arial" w:hAnsi="Arial" w:cs="Arial"/>
                <w:color w:val="auto"/>
                <w:sz w:val="20"/>
                <w:szCs w:val="20"/>
              </w:rPr>
              <w:t>changing</w:t>
            </w:r>
            <w:r w:rsidR="006B21EE">
              <w:rPr>
                <w:rFonts w:ascii="Arial" w:hAnsi="Arial" w:cs="Arial"/>
                <w:color w:val="auto"/>
                <w:sz w:val="20"/>
                <w:szCs w:val="20"/>
              </w:rPr>
              <w:t xml:space="preserve"> the </w:t>
            </w:r>
            <w:r w:rsidR="00E01F9E">
              <w:rPr>
                <w:rFonts w:ascii="Arial" w:hAnsi="Arial" w:cs="Arial"/>
                <w:color w:val="auto"/>
                <w:sz w:val="20"/>
                <w:szCs w:val="20"/>
              </w:rPr>
              <w:t>mining conditions</w:t>
            </w:r>
            <w:r w:rsidR="006B21EE">
              <w:rPr>
                <w:rFonts w:ascii="Arial" w:hAnsi="Arial" w:cs="Arial"/>
                <w:color w:val="auto"/>
                <w:sz w:val="20"/>
                <w:szCs w:val="20"/>
              </w:rPr>
              <w:t xml:space="preserve"> </w:t>
            </w:r>
            <w:r w:rsidR="00141472">
              <w:rPr>
                <w:rFonts w:ascii="Arial" w:hAnsi="Arial" w:cs="Arial"/>
                <w:color w:val="auto"/>
                <w:sz w:val="20"/>
                <w:szCs w:val="20"/>
              </w:rPr>
              <w:t xml:space="preserve">and contracts behind the closed doors </w:t>
            </w:r>
            <w:r w:rsidR="006B21EE">
              <w:rPr>
                <w:rFonts w:ascii="Arial" w:hAnsi="Arial" w:cs="Arial"/>
                <w:color w:val="auto"/>
                <w:sz w:val="20"/>
                <w:szCs w:val="20"/>
              </w:rPr>
              <w:t xml:space="preserve">and </w:t>
            </w:r>
            <w:r w:rsidR="00141472">
              <w:rPr>
                <w:rFonts w:ascii="Arial" w:hAnsi="Arial" w:cs="Arial"/>
                <w:color w:val="auto"/>
                <w:sz w:val="20"/>
                <w:szCs w:val="20"/>
              </w:rPr>
              <w:t xml:space="preserve">reduces the </w:t>
            </w:r>
            <w:r w:rsidR="006B21EE">
              <w:rPr>
                <w:rFonts w:ascii="Arial" w:hAnsi="Arial" w:cs="Arial"/>
                <w:color w:val="auto"/>
                <w:sz w:val="20"/>
                <w:szCs w:val="20"/>
              </w:rPr>
              <w:t>opportunities for filing complaints against the unlawful decision</w:t>
            </w:r>
            <w:r w:rsidR="00141472">
              <w:rPr>
                <w:rFonts w:ascii="Arial" w:hAnsi="Arial" w:cs="Arial"/>
                <w:color w:val="auto"/>
                <w:sz w:val="20"/>
                <w:szCs w:val="20"/>
              </w:rPr>
              <w:t>-making</w:t>
            </w:r>
            <w:r w:rsidR="006B21EE">
              <w:rPr>
                <w:rFonts w:ascii="Arial" w:hAnsi="Arial" w:cs="Arial"/>
                <w:color w:val="auto"/>
                <w:sz w:val="20"/>
                <w:szCs w:val="20"/>
              </w:rPr>
              <w:t xml:space="preserve">. </w:t>
            </w:r>
            <w:r w:rsidR="00141472">
              <w:rPr>
                <w:rFonts w:ascii="Arial" w:hAnsi="Arial" w:cs="Arial"/>
                <w:color w:val="auto"/>
                <w:sz w:val="20"/>
                <w:szCs w:val="20"/>
              </w:rPr>
              <w:t xml:space="preserve">Such practice can be perceived to be </w:t>
            </w:r>
            <w:r w:rsidR="006B21EE">
              <w:rPr>
                <w:rFonts w:ascii="Arial" w:hAnsi="Arial" w:cs="Arial"/>
                <w:color w:val="auto"/>
                <w:sz w:val="20"/>
                <w:szCs w:val="20"/>
              </w:rPr>
              <w:t xml:space="preserve">conditioned by corrupt deals and intentions to hide certain details of mining projects. </w:t>
            </w:r>
          </w:p>
        </w:tc>
        <w:tc>
          <w:tcPr>
            <w:tcW w:w="3870" w:type="dxa"/>
            <w:shd w:val="clear" w:color="auto" w:fill="C6D9F1" w:themeFill="text2" w:themeFillTint="33"/>
          </w:tcPr>
          <w:p w:rsidR="000346F5" w:rsidRDefault="004905DB" w:rsidP="00546837">
            <w:pPr>
              <w:pStyle w:val="Default"/>
              <w:rPr>
                <w:rFonts w:ascii="Arial" w:hAnsi="Arial" w:cs="Arial"/>
                <w:bCs/>
                <w:sz w:val="20"/>
                <w:szCs w:val="20"/>
              </w:rPr>
            </w:pPr>
            <w:r w:rsidRPr="00273A75">
              <w:rPr>
                <w:rFonts w:ascii="Arial" w:hAnsi="Arial" w:cs="Arial"/>
                <w:b/>
                <w:bCs/>
                <w:sz w:val="20"/>
                <w:szCs w:val="20"/>
              </w:rPr>
              <w:t>PD40</w:t>
            </w:r>
            <w:r w:rsidRPr="00273A75">
              <w:rPr>
                <w:rFonts w:ascii="Arial" w:hAnsi="Arial" w:cs="Arial"/>
                <w:b/>
                <w:sz w:val="20"/>
                <w:szCs w:val="20"/>
              </w:rPr>
              <w:t>:</w:t>
            </w:r>
            <w:r w:rsidR="002823AE" w:rsidRPr="00273A75">
              <w:rPr>
                <w:rFonts w:ascii="Arial" w:hAnsi="Arial" w:cs="Arial"/>
                <w:b/>
                <w:sz w:val="20"/>
                <w:szCs w:val="20"/>
              </w:rPr>
              <w:t xml:space="preserve"> </w:t>
            </w:r>
            <w:r w:rsidRPr="00273A75">
              <w:rPr>
                <w:rFonts w:ascii="Arial" w:hAnsi="Arial" w:cs="Arial"/>
                <w:bCs/>
                <w:sz w:val="20"/>
                <w:szCs w:val="20"/>
              </w:rPr>
              <w:t xml:space="preserve">What is the risk that </w:t>
            </w:r>
            <w:r w:rsidR="00D05E81">
              <w:rPr>
                <w:rFonts w:ascii="Arial" w:hAnsi="Arial" w:cs="Arial"/>
                <w:bCs/>
                <w:sz w:val="20"/>
                <w:szCs w:val="20"/>
              </w:rPr>
              <w:t>a</w:t>
            </w:r>
            <w:r w:rsidRPr="00273A75">
              <w:rPr>
                <w:rFonts w:ascii="Arial" w:hAnsi="Arial" w:cs="Arial"/>
                <w:bCs/>
                <w:sz w:val="20"/>
                <w:szCs w:val="20"/>
              </w:rPr>
              <w:t xml:space="preserve"> permit or contract will be renewed without being publicly explained or justified?</w:t>
            </w:r>
          </w:p>
          <w:p w:rsidR="00E01F9E" w:rsidRDefault="00E01F9E" w:rsidP="00546837">
            <w:pPr>
              <w:pStyle w:val="Default"/>
              <w:rPr>
                <w:rFonts w:ascii="Arial" w:hAnsi="Arial" w:cs="Arial"/>
                <w:bCs/>
                <w:sz w:val="20"/>
                <w:szCs w:val="20"/>
              </w:rPr>
            </w:pPr>
          </w:p>
          <w:p w:rsidR="00427317" w:rsidRPr="00273A75" w:rsidRDefault="00427317" w:rsidP="00352718">
            <w:pPr>
              <w:pStyle w:val="Default"/>
              <w:rPr>
                <w:rFonts w:ascii="Arial" w:hAnsi="Arial" w:cs="Arial"/>
                <w:sz w:val="20"/>
                <w:szCs w:val="20"/>
              </w:rPr>
            </w:pPr>
          </w:p>
        </w:tc>
      </w:tr>
      <w:tr w:rsidR="000346F5" w:rsidRPr="00273A75" w:rsidTr="00C61A53">
        <w:tc>
          <w:tcPr>
            <w:tcW w:w="6138" w:type="dxa"/>
            <w:shd w:val="clear" w:color="auto" w:fill="DBE5F1" w:themeFill="accent1" w:themeFillTint="33"/>
          </w:tcPr>
          <w:p w:rsidR="000346F5" w:rsidRPr="00273A75" w:rsidRDefault="00422869" w:rsidP="00141472">
            <w:pPr>
              <w:pStyle w:val="Default"/>
              <w:tabs>
                <w:tab w:val="left" w:pos="3559"/>
              </w:tabs>
              <w:rPr>
                <w:rFonts w:ascii="Arial" w:hAnsi="Arial" w:cs="Arial"/>
                <w:sz w:val="20"/>
                <w:szCs w:val="20"/>
              </w:rPr>
            </w:pPr>
            <w:r w:rsidRPr="00273A75">
              <w:rPr>
                <w:rFonts w:ascii="Arial" w:hAnsi="Arial" w:cs="Arial"/>
                <w:i/>
                <w:sz w:val="20"/>
                <w:szCs w:val="20"/>
                <w:u w:val="single"/>
                <w:lang w:val="en-US"/>
              </w:rPr>
              <w:t xml:space="preserve">Vulnerability </w:t>
            </w:r>
            <w:r w:rsidR="004A1F6E" w:rsidRPr="00273A75">
              <w:rPr>
                <w:rFonts w:ascii="Arial" w:hAnsi="Arial" w:cs="Arial"/>
                <w:i/>
                <w:sz w:val="20"/>
                <w:szCs w:val="20"/>
                <w:u w:val="single"/>
              </w:rPr>
              <w:t>8:</w:t>
            </w:r>
            <w:r w:rsidR="004A1F6E" w:rsidRPr="006B21EE">
              <w:rPr>
                <w:rFonts w:ascii="Arial" w:hAnsi="Arial" w:cs="Arial"/>
                <w:b/>
                <w:sz w:val="20"/>
                <w:szCs w:val="20"/>
                <w:u w:val="single"/>
              </w:rPr>
              <w:t xml:space="preserve"> </w:t>
            </w:r>
            <w:r w:rsidR="006B21EE" w:rsidRPr="006B21EE">
              <w:rPr>
                <w:rFonts w:ascii="Arial" w:hAnsi="Arial" w:cs="Arial"/>
                <w:b/>
                <w:sz w:val="20"/>
                <w:szCs w:val="20"/>
                <w:u w:val="single"/>
              </w:rPr>
              <w:t xml:space="preserve">Information </w:t>
            </w:r>
            <w:r w:rsidR="006B21EE" w:rsidRPr="00141472">
              <w:rPr>
                <w:rFonts w:ascii="Arial" w:hAnsi="Arial" w:cs="Arial"/>
                <w:b/>
                <w:sz w:val="20"/>
                <w:szCs w:val="20"/>
                <w:u w:val="single"/>
              </w:rPr>
              <w:t>on the b</w:t>
            </w:r>
            <w:r w:rsidR="00F9677E" w:rsidRPr="00141472">
              <w:rPr>
                <w:rFonts w:ascii="Arial" w:hAnsi="Arial" w:cs="Arial"/>
                <w:b/>
                <w:bCs/>
                <w:sz w:val="20"/>
                <w:szCs w:val="20"/>
                <w:u w:val="single"/>
              </w:rPr>
              <w:t>eneficial owners</w:t>
            </w:r>
            <w:r w:rsidR="006B21EE" w:rsidRPr="00141472">
              <w:rPr>
                <w:rFonts w:ascii="Arial" w:hAnsi="Arial" w:cs="Arial"/>
                <w:b/>
                <w:bCs/>
                <w:sz w:val="20"/>
                <w:szCs w:val="20"/>
                <w:u w:val="single"/>
              </w:rPr>
              <w:t>hip</w:t>
            </w:r>
            <w:r w:rsidR="00F9677E" w:rsidRPr="00141472">
              <w:rPr>
                <w:rFonts w:ascii="Arial" w:hAnsi="Arial" w:cs="Arial"/>
                <w:b/>
                <w:bCs/>
                <w:sz w:val="20"/>
                <w:szCs w:val="20"/>
                <w:u w:val="single"/>
              </w:rPr>
              <w:t xml:space="preserve"> of mining c</w:t>
            </w:r>
            <w:r w:rsidR="006B21EE" w:rsidRPr="00141472">
              <w:rPr>
                <w:rFonts w:ascii="Arial" w:hAnsi="Arial" w:cs="Arial"/>
                <w:b/>
                <w:bCs/>
                <w:sz w:val="20"/>
                <w:szCs w:val="20"/>
                <w:u w:val="single"/>
              </w:rPr>
              <w:t xml:space="preserve">ompanies </w:t>
            </w:r>
            <w:r w:rsidR="006B21EE" w:rsidRPr="00141472">
              <w:rPr>
                <w:rFonts w:ascii="Arial" w:hAnsi="Arial" w:cs="Arial"/>
                <w:b/>
                <w:sz w:val="20"/>
                <w:szCs w:val="20"/>
                <w:u w:val="single"/>
              </w:rPr>
              <w:t xml:space="preserve">is </w:t>
            </w:r>
            <w:r w:rsidR="00857774" w:rsidRPr="00141472">
              <w:rPr>
                <w:rFonts w:ascii="Arial" w:hAnsi="Arial" w:cs="Arial"/>
                <w:b/>
                <w:sz w:val="20"/>
                <w:szCs w:val="20"/>
                <w:u w:val="single"/>
              </w:rPr>
              <w:t>unknown.</w:t>
            </w:r>
            <w:r w:rsidR="00857774">
              <w:rPr>
                <w:rFonts w:ascii="Arial" w:hAnsi="Arial" w:cs="Arial"/>
                <w:sz w:val="20"/>
                <w:szCs w:val="20"/>
              </w:rPr>
              <w:t xml:space="preserve"> </w:t>
            </w:r>
            <w:r w:rsidR="006B21EE">
              <w:rPr>
                <w:rFonts w:ascii="Arial" w:hAnsi="Arial" w:cs="Arial"/>
                <w:sz w:val="20"/>
                <w:szCs w:val="20"/>
              </w:rPr>
              <w:t xml:space="preserve">As a matter of fact, </w:t>
            </w:r>
            <w:r w:rsidR="00857774">
              <w:rPr>
                <w:rFonts w:ascii="Arial" w:hAnsi="Arial" w:cs="Arial"/>
                <w:sz w:val="20"/>
                <w:szCs w:val="20"/>
              </w:rPr>
              <w:t>a</w:t>
            </w:r>
            <w:r w:rsidR="004A1F6E" w:rsidRPr="00273A75">
              <w:rPr>
                <w:rFonts w:ascii="Arial" w:hAnsi="Arial" w:cs="Arial"/>
                <w:sz w:val="20"/>
                <w:szCs w:val="20"/>
              </w:rPr>
              <w:t>ll</w:t>
            </w:r>
            <w:r w:rsidR="006A3108" w:rsidRPr="00273A75">
              <w:rPr>
                <w:rFonts w:ascii="Arial" w:hAnsi="Arial" w:cs="Arial"/>
                <w:sz w:val="20"/>
                <w:szCs w:val="20"/>
              </w:rPr>
              <w:t xml:space="preserve"> companies operating in metal</w:t>
            </w:r>
            <w:r w:rsidR="004A1F6E" w:rsidRPr="00273A75">
              <w:rPr>
                <w:rFonts w:ascii="Arial" w:hAnsi="Arial" w:cs="Arial"/>
                <w:sz w:val="20"/>
                <w:szCs w:val="20"/>
              </w:rPr>
              <w:t xml:space="preserve"> min</w:t>
            </w:r>
            <w:r w:rsidR="006A3108" w:rsidRPr="00273A75">
              <w:rPr>
                <w:rFonts w:ascii="Arial" w:hAnsi="Arial" w:cs="Arial"/>
                <w:sz w:val="20"/>
                <w:szCs w:val="20"/>
              </w:rPr>
              <w:t>ing</w:t>
            </w:r>
            <w:r w:rsidR="004A1F6E" w:rsidRPr="00273A75">
              <w:rPr>
                <w:rFonts w:ascii="Arial" w:hAnsi="Arial" w:cs="Arial"/>
                <w:sz w:val="20"/>
                <w:szCs w:val="20"/>
              </w:rPr>
              <w:t xml:space="preserve"> industry </w:t>
            </w:r>
            <w:r w:rsidR="006A3108" w:rsidRPr="00273A75">
              <w:rPr>
                <w:rFonts w:ascii="Arial" w:hAnsi="Arial" w:cs="Arial"/>
                <w:sz w:val="20"/>
                <w:szCs w:val="20"/>
              </w:rPr>
              <w:t xml:space="preserve">in Armenia </w:t>
            </w:r>
            <w:r w:rsidR="004A1F6E" w:rsidRPr="00273A75">
              <w:rPr>
                <w:rFonts w:ascii="Arial" w:hAnsi="Arial" w:cs="Arial"/>
                <w:sz w:val="20"/>
                <w:szCs w:val="20"/>
              </w:rPr>
              <w:t>are registered in offshore zones</w:t>
            </w:r>
            <w:r w:rsidR="00EC20C1" w:rsidRPr="00273A75">
              <w:rPr>
                <w:rFonts w:ascii="Arial" w:hAnsi="Arial" w:cs="Arial"/>
                <w:sz w:val="20"/>
                <w:szCs w:val="20"/>
              </w:rPr>
              <w:t xml:space="preserve"> and/or </w:t>
            </w:r>
            <w:r w:rsidR="001072DC" w:rsidRPr="00273A75">
              <w:rPr>
                <w:rFonts w:ascii="Arial" w:hAnsi="Arial" w:cs="Arial"/>
                <w:sz w:val="20"/>
                <w:szCs w:val="20"/>
              </w:rPr>
              <w:t xml:space="preserve">have </w:t>
            </w:r>
            <w:r w:rsidR="006B21EE">
              <w:rPr>
                <w:rFonts w:ascii="Arial" w:hAnsi="Arial" w:cs="Arial"/>
                <w:sz w:val="20"/>
                <w:szCs w:val="20"/>
              </w:rPr>
              <w:t xml:space="preserve">links to networks of </w:t>
            </w:r>
            <w:r w:rsidR="001072DC" w:rsidRPr="00273A75">
              <w:rPr>
                <w:rFonts w:ascii="Arial" w:hAnsi="Arial" w:cs="Arial"/>
                <w:sz w:val="20"/>
                <w:szCs w:val="20"/>
              </w:rPr>
              <w:t xml:space="preserve">affiliated companies in </w:t>
            </w:r>
            <w:r w:rsidR="00EC20C1" w:rsidRPr="00273A75">
              <w:rPr>
                <w:rFonts w:ascii="Arial" w:hAnsi="Arial" w:cs="Arial"/>
                <w:sz w:val="20"/>
                <w:szCs w:val="20"/>
              </w:rPr>
              <w:t>such territories</w:t>
            </w:r>
            <w:r w:rsidR="001072DC" w:rsidRPr="00273A75">
              <w:rPr>
                <w:rFonts w:ascii="Arial" w:hAnsi="Arial" w:cs="Arial"/>
                <w:sz w:val="20"/>
                <w:szCs w:val="20"/>
              </w:rPr>
              <w:t>.</w:t>
            </w:r>
            <w:r w:rsidR="002823AE" w:rsidRPr="00273A75">
              <w:rPr>
                <w:rFonts w:ascii="Arial" w:hAnsi="Arial" w:cs="Arial"/>
                <w:sz w:val="20"/>
                <w:szCs w:val="20"/>
              </w:rPr>
              <w:t xml:space="preserve"> </w:t>
            </w:r>
            <w:r w:rsidR="006B21EE">
              <w:rPr>
                <w:rFonts w:ascii="Arial" w:hAnsi="Arial" w:cs="Arial"/>
                <w:sz w:val="20"/>
                <w:szCs w:val="20"/>
              </w:rPr>
              <w:t xml:space="preserve">The non-transparency of </w:t>
            </w:r>
            <w:r w:rsidR="00141472">
              <w:rPr>
                <w:rFonts w:ascii="Arial" w:hAnsi="Arial" w:cs="Arial"/>
                <w:sz w:val="20"/>
                <w:szCs w:val="20"/>
              </w:rPr>
              <w:t xml:space="preserve">the </w:t>
            </w:r>
            <w:r w:rsidR="006B21EE">
              <w:rPr>
                <w:rFonts w:ascii="Arial" w:hAnsi="Arial" w:cs="Arial"/>
                <w:sz w:val="20"/>
                <w:szCs w:val="20"/>
              </w:rPr>
              <w:t xml:space="preserve">ownership creates concerns about the involvement of high-ranking officials in the mining business. Such concerns are also grounded on evidence </w:t>
            </w:r>
            <w:r w:rsidR="00141472">
              <w:rPr>
                <w:rFonts w:ascii="Arial" w:hAnsi="Arial" w:cs="Arial"/>
                <w:sz w:val="20"/>
                <w:szCs w:val="20"/>
              </w:rPr>
              <w:t xml:space="preserve">and the revealed cases </w:t>
            </w:r>
            <w:r w:rsidR="006B21EE">
              <w:rPr>
                <w:rFonts w:ascii="Arial" w:hAnsi="Arial" w:cs="Arial"/>
                <w:sz w:val="20"/>
                <w:szCs w:val="20"/>
              </w:rPr>
              <w:t xml:space="preserve">of </w:t>
            </w:r>
            <w:r w:rsidR="00141472">
              <w:rPr>
                <w:rFonts w:ascii="Arial" w:hAnsi="Arial" w:cs="Arial"/>
                <w:sz w:val="20"/>
                <w:szCs w:val="20"/>
              </w:rPr>
              <w:t xml:space="preserve">engagement of </w:t>
            </w:r>
            <w:r w:rsidR="006B21EE">
              <w:rPr>
                <w:rFonts w:ascii="Arial" w:hAnsi="Arial" w:cs="Arial"/>
                <w:sz w:val="20"/>
                <w:szCs w:val="20"/>
              </w:rPr>
              <w:t xml:space="preserve">several officials </w:t>
            </w:r>
            <w:r w:rsidR="00141472">
              <w:rPr>
                <w:rFonts w:ascii="Arial" w:hAnsi="Arial" w:cs="Arial"/>
                <w:sz w:val="20"/>
                <w:szCs w:val="20"/>
              </w:rPr>
              <w:t xml:space="preserve">in the mining business, oftentimes </w:t>
            </w:r>
            <w:r w:rsidR="006B21EE">
              <w:rPr>
                <w:rFonts w:ascii="Arial" w:hAnsi="Arial" w:cs="Arial"/>
                <w:sz w:val="20"/>
                <w:szCs w:val="20"/>
              </w:rPr>
              <w:t xml:space="preserve">registered on the name of the related persons. </w:t>
            </w:r>
          </w:p>
          <w:p w:rsidR="004A1F6E" w:rsidRPr="00273A75" w:rsidRDefault="004A1F6E" w:rsidP="00546837">
            <w:pPr>
              <w:pStyle w:val="Default"/>
              <w:rPr>
                <w:rFonts w:ascii="Arial" w:hAnsi="Arial" w:cs="Arial"/>
                <w:sz w:val="20"/>
                <w:szCs w:val="20"/>
              </w:rPr>
            </w:pPr>
          </w:p>
        </w:tc>
        <w:tc>
          <w:tcPr>
            <w:tcW w:w="3870" w:type="dxa"/>
            <w:shd w:val="clear" w:color="auto" w:fill="DBE5F1" w:themeFill="accent1" w:themeFillTint="33"/>
          </w:tcPr>
          <w:p w:rsidR="001072DC" w:rsidRPr="00273A75" w:rsidRDefault="001072DC" w:rsidP="00546837">
            <w:pPr>
              <w:pStyle w:val="Default"/>
              <w:rPr>
                <w:rFonts w:ascii="Arial" w:hAnsi="Arial" w:cs="Arial"/>
                <w:bCs/>
                <w:sz w:val="20"/>
                <w:szCs w:val="20"/>
              </w:rPr>
            </w:pPr>
            <w:r w:rsidRPr="00273A75">
              <w:rPr>
                <w:rFonts w:ascii="Arial" w:hAnsi="Arial" w:cs="Arial"/>
                <w:b/>
                <w:bCs/>
                <w:sz w:val="20"/>
                <w:szCs w:val="20"/>
              </w:rPr>
              <w:t>CF10:</w:t>
            </w:r>
            <w:r w:rsidRPr="00273A75">
              <w:rPr>
                <w:rFonts w:ascii="Arial" w:hAnsi="Arial" w:cs="Arial"/>
                <w:bCs/>
                <w:sz w:val="20"/>
                <w:szCs w:val="20"/>
              </w:rPr>
              <w:t xml:space="preserve"> What is the risk that senior public officials or politicians will not declare assets, shares or income related to mining interests?</w:t>
            </w:r>
          </w:p>
          <w:p w:rsidR="006A3108" w:rsidRPr="00273A75" w:rsidRDefault="006A3108" w:rsidP="00546837">
            <w:pPr>
              <w:pStyle w:val="Default"/>
              <w:rPr>
                <w:rFonts w:ascii="Arial" w:hAnsi="Arial" w:cs="Arial"/>
                <w:bCs/>
                <w:sz w:val="20"/>
                <w:szCs w:val="20"/>
              </w:rPr>
            </w:pPr>
          </w:p>
          <w:p w:rsidR="005C2A57" w:rsidRPr="00273A75" w:rsidRDefault="008838D5" w:rsidP="00546837">
            <w:pPr>
              <w:pStyle w:val="Default"/>
              <w:rPr>
                <w:rFonts w:ascii="Arial" w:hAnsi="Arial" w:cs="Arial"/>
                <w:bCs/>
                <w:sz w:val="20"/>
                <w:szCs w:val="20"/>
              </w:rPr>
            </w:pPr>
            <w:r w:rsidRPr="00273A75">
              <w:rPr>
                <w:rFonts w:ascii="Arial" w:hAnsi="Arial" w:cs="Arial"/>
                <w:b/>
                <w:bCs/>
                <w:sz w:val="20"/>
                <w:szCs w:val="20"/>
              </w:rPr>
              <w:t>PD9</w:t>
            </w:r>
            <w:r w:rsidRPr="00273A75">
              <w:rPr>
                <w:rFonts w:ascii="Arial" w:hAnsi="Arial" w:cs="Arial"/>
                <w:b/>
                <w:sz w:val="20"/>
                <w:szCs w:val="20"/>
              </w:rPr>
              <w:t>:</w:t>
            </w:r>
            <w:r w:rsidR="00A66FC5">
              <w:rPr>
                <w:rFonts w:ascii="Arial" w:hAnsi="Arial" w:cs="Arial"/>
                <w:b/>
                <w:sz w:val="20"/>
                <w:szCs w:val="20"/>
              </w:rPr>
              <w:t xml:space="preserve"> </w:t>
            </w:r>
            <w:r w:rsidRPr="00273A75">
              <w:rPr>
                <w:rFonts w:ascii="Arial" w:hAnsi="Arial" w:cs="Arial"/>
                <w:bCs/>
                <w:sz w:val="20"/>
                <w:szCs w:val="20"/>
              </w:rPr>
              <w:t xml:space="preserve">What is the risk that applicants for licences </w:t>
            </w:r>
            <w:r w:rsidR="00C23A49" w:rsidRPr="00273A75">
              <w:rPr>
                <w:rFonts w:ascii="Arial" w:hAnsi="Arial" w:cs="Arial"/>
                <w:bCs/>
                <w:sz w:val="20"/>
                <w:szCs w:val="20"/>
              </w:rPr>
              <w:t>etc.</w:t>
            </w:r>
            <w:r w:rsidRPr="00273A75">
              <w:rPr>
                <w:rFonts w:ascii="Arial" w:hAnsi="Arial" w:cs="Arial"/>
                <w:bCs/>
                <w:sz w:val="20"/>
                <w:szCs w:val="20"/>
              </w:rPr>
              <w:t xml:space="preserve"> will be controlled by undeclared beneficial owners?</w:t>
            </w:r>
          </w:p>
          <w:p w:rsidR="000346F5" w:rsidRPr="00273A75" w:rsidRDefault="000346F5" w:rsidP="00546837">
            <w:pPr>
              <w:pStyle w:val="Default"/>
              <w:rPr>
                <w:rFonts w:ascii="Arial" w:hAnsi="Arial" w:cs="Arial"/>
                <w:sz w:val="20"/>
                <w:szCs w:val="20"/>
              </w:rPr>
            </w:pPr>
          </w:p>
        </w:tc>
      </w:tr>
      <w:tr w:rsidR="000346F5" w:rsidRPr="00D40DC6" w:rsidTr="00C61A53">
        <w:tc>
          <w:tcPr>
            <w:tcW w:w="6138" w:type="dxa"/>
            <w:shd w:val="clear" w:color="auto" w:fill="C6D9F1" w:themeFill="text2" w:themeFillTint="33"/>
          </w:tcPr>
          <w:p w:rsidR="00230B01" w:rsidRPr="00273A75" w:rsidRDefault="00422869" w:rsidP="006C1EFC">
            <w:pPr>
              <w:pStyle w:val="Default"/>
              <w:rPr>
                <w:rFonts w:ascii="Arial" w:hAnsi="Arial" w:cs="Arial"/>
                <w:sz w:val="20"/>
                <w:szCs w:val="20"/>
              </w:rPr>
            </w:pPr>
            <w:r w:rsidRPr="00273A75">
              <w:rPr>
                <w:rFonts w:ascii="Arial" w:hAnsi="Arial" w:cs="Arial"/>
                <w:i/>
                <w:sz w:val="20"/>
                <w:szCs w:val="20"/>
                <w:u w:val="single"/>
                <w:lang w:val="en-US"/>
              </w:rPr>
              <w:t xml:space="preserve">Vulnerability </w:t>
            </w:r>
            <w:r w:rsidR="00230B01" w:rsidRPr="00273A75">
              <w:rPr>
                <w:rFonts w:ascii="Arial" w:hAnsi="Arial" w:cs="Arial"/>
                <w:i/>
                <w:sz w:val="20"/>
                <w:szCs w:val="20"/>
                <w:u w:val="single"/>
              </w:rPr>
              <w:t>9:</w:t>
            </w:r>
            <w:r w:rsidR="002823AE" w:rsidRPr="00273A75">
              <w:rPr>
                <w:rFonts w:ascii="Arial" w:hAnsi="Arial" w:cs="Arial"/>
                <w:i/>
                <w:sz w:val="20"/>
                <w:szCs w:val="20"/>
              </w:rPr>
              <w:t xml:space="preserve"> </w:t>
            </w:r>
            <w:r w:rsidR="00857774" w:rsidRPr="00273A75">
              <w:rPr>
                <w:rFonts w:ascii="Arial" w:hAnsi="Arial" w:cs="Arial"/>
                <w:b/>
                <w:sz w:val="20"/>
                <w:szCs w:val="20"/>
                <w:u w:val="single"/>
              </w:rPr>
              <w:t>The</w:t>
            </w:r>
            <w:r w:rsidR="00F745C4">
              <w:rPr>
                <w:rFonts w:ascii="Arial" w:hAnsi="Arial" w:cs="Arial"/>
                <w:b/>
                <w:sz w:val="20"/>
                <w:szCs w:val="20"/>
                <w:u w:val="single"/>
              </w:rPr>
              <w:t xml:space="preserve"> design of the assessment of the expedi</w:t>
            </w:r>
            <w:r w:rsidR="00141472">
              <w:rPr>
                <w:rFonts w:ascii="Arial" w:hAnsi="Arial" w:cs="Arial"/>
                <w:b/>
                <w:sz w:val="20"/>
                <w:szCs w:val="20"/>
                <w:u w:val="single"/>
              </w:rPr>
              <w:t>ency of mine exploration is</w:t>
            </w:r>
            <w:r w:rsidR="00F745C4">
              <w:rPr>
                <w:rFonts w:ascii="Arial" w:hAnsi="Arial" w:cs="Arial"/>
                <w:b/>
                <w:sz w:val="20"/>
                <w:szCs w:val="20"/>
                <w:u w:val="single"/>
              </w:rPr>
              <w:t xml:space="preserve"> not adequate</w:t>
            </w:r>
            <w:r w:rsidR="00141472">
              <w:rPr>
                <w:rFonts w:ascii="Arial" w:hAnsi="Arial" w:cs="Arial"/>
                <w:b/>
                <w:sz w:val="20"/>
                <w:szCs w:val="20"/>
                <w:u w:val="single"/>
              </w:rPr>
              <w:t xml:space="preserve"> to receive a comprehensive data on the impacts of mining</w:t>
            </w:r>
            <w:r w:rsidR="00F745C4">
              <w:rPr>
                <w:rFonts w:ascii="Arial" w:hAnsi="Arial" w:cs="Arial"/>
                <w:b/>
                <w:sz w:val="20"/>
                <w:szCs w:val="20"/>
                <w:u w:val="single"/>
              </w:rPr>
              <w:t>.</w:t>
            </w:r>
            <w:r w:rsidR="00F745C4" w:rsidRPr="00F745C4">
              <w:rPr>
                <w:rFonts w:ascii="Arial" w:hAnsi="Arial" w:cs="Arial"/>
                <w:b/>
                <w:sz w:val="20"/>
                <w:szCs w:val="20"/>
              </w:rPr>
              <w:t xml:space="preserve"> </w:t>
            </w:r>
            <w:r w:rsidR="00F745C4">
              <w:rPr>
                <w:rFonts w:ascii="Arial" w:hAnsi="Arial" w:cs="Arial"/>
                <w:sz w:val="20"/>
                <w:szCs w:val="20"/>
              </w:rPr>
              <w:t>A</w:t>
            </w:r>
            <w:r w:rsidR="00230B01" w:rsidRPr="00273A75">
              <w:rPr>
                <w:rFonts w:ascii="Arial" w:hAnsi="Arial" w:cs="Arial"/>
                <w:sz w:val="20"/>
                <w:szCs w:val="20"/>
              </w:rPr>
              <w:t xml:space="preserve">lmost all </w:t>
            </w:r>
            <w:r w:rsidR="00F745C4">
              <w:rPr>
                <w:rFonts w:ascii="Arial" w:hAnsi="Arial" w:cs="Arial"/>
                <w:sz w:val="20"/>
                <w:szCs w:val="20"/>
              </w:rPr>
              <w:t xml:space="preserve">mine </w:t>
            </w:r>
            <w:r w:rsidR="00230B01" w:rsidRPr="00273A75">
              <w:rPr>
                <w:rFonts w:ascii="Arial" w:hAnsi="Arial" w:cs="Arial"/>
                <w:sz w:val="20"/>
                <w:szCs w:val="20"/>
              </w:rPr>
              <w:t xml:space="preserve">exploration projects </w:t>
            </w:r>
            <w:r w:rsidR="006A3108" w:rsidRPr="00273A75">
              <w:rPr>
                <w:rFonts w:ascii="Arial" w:hAnsi="Arial" w:cs="Arial"/>
                <w:sz w:val="20"/>
                <w:szCs w:val="20"/>
              </w:rPr>
              <w:t xml:space="preserve">fall under </w:t>
            </w:r>
            <w:r w:rsidR="00141472">
              <w:rPr>
                <w:rFonts w:ascii="Arial" w:hAnsi="Arial" w:cs="Arial"/>
                <w:sz w:val="20"/>
                <w:szCs w:val="20"/>
              </w:rPr>
              <w:t xml:space="preserve">the activity </w:t>
            </w:r>
            <w:r w:rsidR="00F745C4">
              <w:rPr>
                <w:rFonts w:ascii="Arial" w:hAnsi="Arial" w:cs="Arial"/>
                <w:sz w:val="20"/>
                <w:szCs w:val="20"/>
              </w:rPr>
              <w:t>category ‘C’</w:t>
            </w:r>
            <w:r w:rsidR="00141472">
              <w:rPr>
                <w:rFonts w:ascii="Arial" w:hAnsi="Arial" w:cs="Arial"/>
                <w:sz w:val="20"/>
                <w:szCs w:val="20"/>
              </w:rPr>
              <w:t>,</w:t>
            </w:r>
            <w:r w:rsidR="00F745C4">
              <w:rPr>
                <w:rFonts w:ascii="Arial" w:hAnsi="Arial" w:cs="Arial"/>
                <w:sz w:val="20"/>
                <w:szCs w:val="20"/>
              </w:rPr>
              <w:t xml:space="preserve"> for which the law does not require a full-scale </w:t>
            </w:r>
            <w:r w:rsidR="006A3108" w:rsidRPr="00273A75">
              <w:rPr>
                <w:rFonts w:ascii="Arial" w:hAnsi="Arial" w:cs="Arial"/>
                <w:sz w:val="20"/>
                <w:szCs w:val="20"/>
              </w:rPr>
              <w:t xml:space="preserve">EIA </w:t>
            </w:r>
            <w:r w:rsidR="00F745C4">
              <w:rPr>
                <w:rFonts w:ascii="Arial" w:hAnsi="Arial" w:cs="Arial"/>
                <w:sz w:val="20"/>
                <w:szCs w:val="20"/>
              </w:rPr>
              <w:t xml:space="preserve">and </w:t>
            </w:r>
            <w:r w:rsidR="00141472">
              <w:rPr>
                <w:rFonts w:ascii="Arial" w:hAnsi="Arial" w:cs="Arial"/>
                <w:sz w:val="20"/>
                <w:szCs w:val="20"/>
              </w:rPr>
              <w:t xml:space="preserve">respective </w:t>
            </w:r>
            <w:r w:rsidR="00F745C4">
              <w:rPr>
                <w:rFonts w:ascii="Arial" w:hAnsi="Arial" w:cs="Arial"/>
                <w:sz w:val="20"/>
                <w:szCs w:val="20"/>
              </w:rPr>
              <w:t>environmental impact expertise</w:t>
            </w:r>
            <w:r w:rsidR="00141472">
              <w:rPr>
                <w:rFonts w:ascii="Arial" w:hAnsi="Arial" w:cs="Arial"/>
                <w:sz w:val="20"/>
                <w:szCs w:val="20"/>
              </w:rPr>
              <w:t>, hence oftentimes t</w:t>
            </w:r>
            <w:r w:rsidR="00F745C4">
              <w:rPr>
                <w:rFonts w:ascii="Arial" w:hAnsi="Arial" w:cs="Arial"/>
                <w:sz w:val="20"/>
                <w:szCs w:val="20"/>
              </w:rPr>
              <w:t xml:space="preserve">he </w:t>
            </w:r>
            <w:r w:rsidR="00C550A9" w:rsidRPr="00273A75">
              <w:rPr>
                <w:rFonts w:ascii="Arial" w:hAnsi="Arial" w:cs="Arial"/>
                <w:sz w:val="20"/>
                <w:szCs w:val="20"/>
              </w:rPr>
              <w:t>min</w:t>
            </w:r>
            <w:r w:rsidR="00141472">
              <w:rPr>
                <w:rFonts w:ascii="Arial" w:hAnsi="Arial" w:cs="Arial"/>
                <w:sz w:val="20"/>
                <w:szCs w:val="20"/>
              </w:rPr>
              <w:t>e exploration</w:t>
            </w:r>
            <w:r w:rsidR="00C550A9" w:rsidRPr="00273A75">
              <w:rPr>
                <w:rFonts w:ascii="Arial" w:hAnsi="Arial" w:cs="Arial"/>
                <w:sz w:val="20"/>
                <w:szCs w:val="20"/>
              </w:rPr>
              <w:t xml:space="preserve"> </w:t>
            </w:r>
            <w:r w:rsidR="00F745C4">
              <w:rPr>
                <w:rFonts w:ascii="Arial" w:hAnsi="Arial" w:cs="Arial"/>
                <w:sz w:val="20"/>
                <w:szCs w:val="20"/>
              </w:rPr>
              <w:t>rights</w:t>
            </w:r>
            <w:r w:rsidR="00C550A9" w:rsidRPr="00273A75">
              <w:rPr>
                <w:rFonts w:ascii="Arial" w:hAnsi="Arial" w:cs="Arial"/>
                <w:sz w:val="20"/>
                <w:szCs w:val="20"/>
              </w:rPr>
              <w:t xml:space="preserve"> are </w:t>
            </w:r>
            <w:r w:rsidR="00F745C4">
              <w:rPr>
                <w:rFonts w:ascii="Arial" w:hAnsi="Arial" w:cs="Arial"/>
                <w:sz w:val="20"/>
                <w:szCs w:val="20"/>
              </w:rPr>
              <w:t xml:space="preserve">issued for </w:t>
            </w:r>
            <w:r w:rsidR="00141472">
              <w:rPr>
                <w:rFonts w:ascii="Arial" w:hAnsi="Arial" w:cs="Arial"/>
                <w:sz w:val="20"/>
                <w:szCs w:val="20"/>
              </w:rPr>
              <w:t>deposits located</w:t>
            </w:r>
            <w:r w:rsidR="00F745C4">
              <w:rPr>
                <w:rFonts w:ascii="Arial" w:hAnsi="Arial" w:cs="Arial"/>
                <w:sz w:val="20"/>
                <w:szCs w:val="20"/>
              </w:rPr>
              <w:t xml:space="preserve"> on territories of </w:t>
            </w:r>
            <w:r w:rsidR="00C61A53" w:rsidRPr="00273A75">
              <w:rPr>
                <w:rFonts w:ascii="Arial" w:hAnsi="Arial" w:cs="Arial"/>
                <w:sz w:val="20"/>
                <w:szCs w:val="20"/>
              </w:rPr>
              <w:t>s</w:t>
            </w:r>
            <w:r w:rsidR="00C550A9" w:rsidRPr="00273A75">
              <w:rPr>
                <w:rFonts w:ascii="Arial" w:hAnsi="Arial" w:cs="Arial"/>
                <w:sz w:val="20"/>
                <w:szCs w:val="20"/>
              </w:rPr>
              <w:t xml:space="preserve">pecially </w:t>
            </w:r>
            <w:r w:rsidR="00C61A53" w:rsidRPr="00273A75">
              <w:rPr>
                <w:rFonts w:ascii="Arial" w:hAnsi="Arial" w:cs="Arial"/>
                <w:sz w:val="20"/>
                <w:szCs w:val="20"/>
              </w:rPr>
              <w:t>p</w:t>
            </w:r>
            <w:r w:rsidR="00C550A9" w:rsidRPr="00273A75">
              <w:rPr>
                <w:rFonts w:ascii="Arial" w:hAnsi="Arial" w:cs="Arial"/>
                <w:sz w:val="20"/>
                <w:szCs w:val="20"/>
              </w:rPr>
              <w:t xml:space="preserve">rotected </w:t>
            </w:r>
            <w:r w:rsidR="00C61A53" w:rsidRPr="00273A75">
              <w:rPr>
                <w:rFonts w:ascii="Arial" w:hAnsi="Arial" w:cs="Arial"/>
                <w:sz w:val="20"/>
                <w:szCs w:val="20"/>
              </w:rPr>
              <w:t>a</w:t>
            </w:r>
            <w:r w:rsidR="00C550A9" w:rsidRPr="00273A75">
              <w:rPr>
                <w:rFonts w:ascii="Arial" w:hAnsi="Arial" w:cs="Arial"/>
                <w:sz w:val="20"/>
                <w:szCs w:val="20"/>
              </w:rPr>
              <w:t>reas</w:t>
            </w:r>
            <w:r w:rsidR="00F97ACB" w:rsidRPr="00273A75">
              <w:rPr>
                <w:rFonts w:ascii="Arial" w:hAnsi="Arial" w:cs="Arial"/>
                <w:sz w:val="20"/>
                <w:szCs w:val="20"/>
              </w:rPr>
              <w:t>, rare forests</w:t>
            </w:r>
            <w:r w:rsidR="00C550A9" w:rsidRPr="00273A75">
              <w:rPr>
                <w:rFonts w:ascii="Arial" w:hAnsi="Arial" w:cs="Arial"/>
                <w:sz w:val="20"/>
                <w:szCs w:val="20"/>
              </w:rPr>
              <w:t xml:space="preserve"> or other vulnerable areas</w:t>
            </w:r>
            <w:r w:rsidR="00F745C4">
              <w:rPr>
                <w:rFonts w:ascii="Arial" w:hAnsi="Arial" w:cs="Arial"/>
                <w:sz w:val="20"/>
                <w:szCs w:val="20"/>
              </w:rPr>
              <w:t xml:space="preserve">. </w:t>
            </w:r>
            <w:r w:rsidR="006C1EFC">
              <w:rPr>
                <w:rFonts w:ascii="Arial" w:hAnsi="Arial" w:cs="Arial"/>
                <w:sz w:val="20"/>
                <w:szCs w:val="20"/>
              </w:rPr>
              <w:t xml:space="preserve">Later, unsurprisingly the companies become interested in the exploitation of the found resources, </w:t>
            </w:r>
            <w:r w:rsidR="00141472">
              <w:rPr>
                <w:rFonts w:ascii="Arial" w:hAnsi="Arial" w:cs="Arial"/>
                <w:sz w:val="20"/>
                <w:szCs w:val="20"/>
              </w:rPr>
              <w:t xml:space="preserve">supported by the </w:t>
            </w:r>
            <w:r w:rsidR="00141472" w:rsidRPr="00273A75">
              <w:rPr>
                <w:rFonts w:ascii="Arial" w:hAnsi="Arial" w:cs="Arial"/>
                <w:sz w:val="20"/>
                <w:szCs w:val="20"/>
              </w:rPr>
              <w:t>exclusive</w:t>
            </w:r>
            <w:r w:rsidR="00141472">
              <w:rPr>
                <w:rFonts w:ascii="Arial" w:hAnsi="Arial" w:cs="Arial"/>
                <w:sz w:val="20"/>
                <w:szCs w:val="20"/>
              </w:rPr>
              <w:t xml:space="preserve"> rights </w:t>
            </w:r>
            <w:r w:rsidR="00141472" w:rsidRPr="00273A75">
              <w:rPr>
                <w:rFonts w:ascii="Arial" w:hAnsi="Arial" w:cs="Arial"/>
                <w:sz w:val="20"/>
                <w:szCs w:val="20"/>
              </w:rPr>
              <w:t xml:space="preserve">to acquire the </w:t>
            </w:r>
            <w:r w:rsidR="00141472">
              <w:rPr>
                <w:rFonts w:ascii="Arial" w:hAnsi="Arial" w:cs="Arial"/>
                <w:sz w:val="20"/>
                <w:szCs w:val="20"/>
              </w:rPr>
              <w:t xml:space="preserve">explored land plots </w:t>
            </w:r>
            <w:r w:rsidR="00141472" w:rsidRPr="00273A75">
              <w:rPr>
                <w:rFonts w:ascii="Arial" w:hAnsi="Arial" w:cs="Arial"/>
                <w:sz w:val="20"/>
                <w:szCs w:val="20"/>
              </w:rPr>
              <w:t xml:space="preserve">without </w:t>
            </w:r>
            <w:r w:rsidR="00141472">
              <w:rPr>
                <w:rFonts w:ascii="Arial" w:hAnsi="Arial" w:cs="Arial"/>
                <w:sz w:val="20"/>
                <w:szCs w:val="20"/>
              </w:rPr>
              <w:t>competition.</w:t>
            </w:r>
            <w:r w:rsidR="00F745C4">
              <w:rPr>
                <w:rFonts w:ascii="Arial" w:hAnsi="Arial" w:cs="Arial"/>
                <w:sz w:val="20"/>
                <w:szCs w:val="20"/>
              </w:rPr>
              <w:t xml:space="preserve"> This means that </w:t>
            </w:r>
            <w:r w:rsidR="006C1EFC">
              <w:rPr>
                <w:rFonts w:ascii="Arial" w:hAnsi="Arial" w:cs="Arial"/>
                <w:sz w:val="20"/>
                <w:szCs w:val="20"/>
              </w:rPr>
              <w:t xml:space="preserve">the decision-making on the exploitation of mines is actually done at the exploration stage – without adequate information about and assessment of the environmental and social consequences, leaving more opportunities for non-transparent ad corrupt deals. </w:t>
            </w:r>
          </w:p>
        </w:tc>
        <w:tc>
          <w:tcPr>
            <w:tcW w:w="3870" w:type="dxa"/>
            <w:shd w:val="clear" w:color="auto" w:fill="C6D9F1" w:themeFill="text2" w:themeFillTint="33"/>
          </w:tcPr>
          <w:p w:rsidR="00427317" w:rsidRPr="00273A75" w:rsidRDefault="00427317" w:rsidP="00427317">
            <w:pPr>
              <w:pStyle w:val="Default"/>
              <w:rPr>
                <w:rFonts w:ascii="Arial" w:hAnsi="Arial" w:cs="Arial"/>
                <w:sz w:val="20"/>
                <w:szCs w:val="20"/>
              </w:rPr>
            </w:pPr>
            <w:r w:rsidRPr="00273A75">
              <w:rPr>
                <w:rFonts w:ascii="Arial" w:hAnsi="Arial" w:cs="Arial"/>
                <w:b/>
                <w:bCs/>
                <w:sz w:val="20"/>
                <w:szCs w:val="20"/>
              </w:rPr>
              <w:t>PD4</w:t>
            </w:r>
            <w:r w:rsidRPr="00273A75">
              <w:rPr>
                <w:rFonts w:ascii="Arial" w:hAnsi="Arial" w:cs="Arial"/>
                <w:sz w:val="20"/>
                <w:szCs w:val="20"/>
              </w:rPr>
              <w:t xml:space="preserve">: What is the risk that criteria for awarding licences </w:t>
            </w:r>
            <w:r w:rsidR="00C23A49" w:rsidRPr="00273A75">
              <w:rPr>
                <w:rFonts w:ascii="Arial" w:hAnsi="Arial" w:cs="Arial"/>
                <w:sz w:val="20"/>
                <w:szCs w:val="20"/>
              </w:rPr>
              <w:t>etc.</w:t>
            </w:r>
            <w:r w:rsidRPr="00273A75">
              <w:rPr>
                <w:rFonts w:ascii="Arial" w:hAnsi="Arial" w:cs="Arial"/>
                <w:sz w:val="20"/>
                <w:szCs w:val="20"/>
              </w:rPr>
              <w:t xml:space="preserve"> will not be publicly knowable? </w:t>
            </w:r>
          </w:p>
          <w:p w:rsidR="00427317" w:rsidRDefault="00427317" w:rsidP="00546837">
            <w:pPr>
              <w:pStyle w:val="Default"/>
              <w:rPr>
                <w:rFonts w:ascii="Arial" w:hAnsi="Arial" w:cs="Arial"/>
                <w:sz w:val="20"/>
                <w:szCs w:val="20"/>
              </w:rPr>
            </w:pPr>
          </w:p>
          <w:p w:rsidR="00E85306" w:rsidRPr="00273A75" w:rsidRDefault="00E85306" w:rsidP="00352718">
            <w:pPr>
              <w:pStyle w:val="Default"/>
              <w:rPr>
                <w:rFonts w:ascii="Arial" w:hAnsi="Arial" w:cs="Arial"/>
                <w:sz w:val="20"/>
                <w:szCs w:val="20"/>
              </w:rPr>
            </w:pPr>
          </w:p>
        </w:tc>
      </w:tr>
      <w:tr w:rsidR="008838D5" w:rsidRPr="00273A75" w:rsidTr="00BC54E7">
        <w:tc>
          <w:tcPr>
            <w:tcW w:w="6138" w:type="dxa"/>
            <w:shd w:val="clear" w:color="auto" w:fill="C6D9F1" w:themeFill="text2" w:themeFillTint="33"/>
          </w:tcPr>
          <w:p w:rsidR="008838D5" w:rsidRPr="00273A75" w:rsidRDefault="00422869" w:rsidP="008838D5">
            <w:pPr>
              <w:pStyle w:val="Default"/>
              <w:rPr>
                <w:rFonts w:ascii="Arial" w:hAnsi="Arial" w:cs="Arial"/>
                <w:sz w:val="20"/>
                <w:szCs w:val="20"/>
                <w:lang w:val="en-US"/>
              </w:rPr>
            </w:pPr>
            <w:r w:rsidRPr="00273A75">
              <w:rPr>
                <w:rFonts w:ascii="Arial" w:hAnsi="Arial" w:cs="Arial"/>
                <w:i/>
                <w:sz w:val="20"/>
                <w:szCs w:val="20"/>
                <w:u w:val="single"/>
                <w:lang w:val="en-US"/>
              </w:rPr>
              <w:t>Vulnerability</w:t>
            </w:r>
            <w:r w:rsidR="008838D5" w:rsidRPr="00273A75">
              <w:rPr>
                <w:rFonts w:ascii="Arial" w:hAnsi="Arial" w:cs="Arial"/>
                <w:i/>
                <w:sz w:val="20"/>
                <w:szCs w:val="20"/>
                <w:u w:val="single"/>
              </w:rPr>
              <w:t xml:space="preserve"> 10:</w:t>
            </w:r>
            <w:r w:rsidR="002823AE" w:rsidRPr="00273A75">
              <w:rPr>
                <w:rFonts w:ascii="Arial" w:hAnsi="Arial" w:cs="Arial"/>
                <w:i/>
                <w:sz w:val="20"/>
                <w:szCs w:val="20"/>
                <w:u w:val="single"/>
              </w:rPr>
              <w:t xml:space="preserve"> </w:t>
            </w:r>
            <w:r w:rsidR="006C1EFC" w:rsidRPr="006C1EFC">
              <w:rPr>
                <w:rFonts w:ascii="Arial" w:hAnsi="Arial" w:cs="Arial"/>
                <w:b/>
                <w:sz w:val="20"/>
                <w:szCs w:val="20"/>
                <w:u w:val="single"/>
              </w:rPr>
              <w:t xml:space="preserve">Access to </w:t>
            </w:r>
            <w:r w:rsidR="00857774" w:rsidRPr="006C1EFC">
              <w:rPr>
                <w:rFonts w:ascii="Arial" w:hAnsi="Arial" w:cs="Arial"/>
                <w:b/>
                <w:sz w:val="20"/>
                <w:szCs w:val="20"/>
                <w:u w:val="single"/>
                <w:lang w:val="en-US"/>
              </w:rPr>
              <w:t xml:space="preserve">information about </w:t>
            </w:r>
            <w:r w:rsidR="006C1EFC" w:rsidRPr="006C1EFC">
              <w:rPr>
                <w:rFonts w:ascii="Arial" w:hAnsi="Arial" w:cs="Arial"/>
                <w:b/>
                <w:sz w:val="20"/>
                <w:szCs w:val="20"/>
                <w:u w:val="single"/>
                <w:lang w:val="en-US"/>
              </w:rPr>
              <w:t xml:space="preserve">the </w:t>
            </w:r>
            <w:r w:rsidR="00857774" w:rsidRPr="006C1EFC">
              <w:rPr>
                <w:rFonts w:ascii="Arial" w:hAnsi="Arial" w:cs="Arial"/>
                <w:b/>
                <w:sz w:val="20"/>
                <w:szCs w:val="20"/>
                <w:u w:val="single"/>
                <w:lang w:val="en-US"/>
              </w:rPr>
              <w:t>geolog</w:t>
            </w:r>
            <w:r w:rsidR="00857774" w:rsidRPr="00273A75">
              <w:rPr>
                <w:rFonts w:ascii="Arial" w:hAnsi="Arial" w:cs="Arial"/>
                <w:b/>
                <w:sz w:val="20"/>
                <w:szCs w:val="20"/>
                <w:u w:val="single"/>
                <w:lang w:val="en-US"/>
              </w:rPr>
              <w:t xml:space="preserve">ical </w:t>
            </w:r>
            <w:r w:rsidR="00857774" w:rsidRPr="00273A75">
              <w:rPr>
                <w:rFonts w:ascii="Arial" w:hAnsi="Arial" w:cs="Arial"/>
                <w:b/>
                <w:sz w:val="20"/>
                <w:szCs w:val="20"/>
                <w:u w:val="single"/>
              </w:rPr>
              <w:t xml:space="preserve">data </w:t>
            </w:r>
            <w:r w:rsidR="006C1EFC">
              <w:rPr>
                <w:rFonts w:ascii="Arial" w:hAnsi="Arial" w:cs="Arial"/>
                <w:b/>
                <w:sz w:val="20"/>
                <w:szCs w:val="20"/>
                <w:u w:val="single"/>
              </w:rPr>
              <w:t>is oftentimes being unlawfully r</w:t>
            </w:r>
            <w:r w:rsidR="00857774" w:rsidRPr="00273A75">
              <w:rPr>
                <w:rFonts w:ascii="Arial" w:hAnsi="Arial" w:cs="Arial"/>
                <w:b/>
                <w:sz w:val="20"/>
                <w:szCs w:val="20"/>
                <w:u w:val="single"/>
              </w:rPr>
              <w:t>ejected</w:t>
            </w:r>
            <w:r w:rsidR="006C1EFC">
              <w:rPr>
                <w:rFonts w:ascii="Arial" w:hAnsi="Arial" w:cs="Arial"/>
                <w:b/>
                <w:sz w:val="20"/>
                <w:szCs w:val="20"/>
                <w:u w:val="single"/>
                <w:lang w:val="en-US"/>
              </w:rPr>
              <w:t>.</w:t>
            </w:r>
            <w:r w:rsidR="00857774">
              <w:rPr>
                <w:rFonts w:ascii="Arial" w:hAnsi="Arial" w:cs="Arial"/>
                <w:b/>
                <w:sz w:val="20"/>
                <w:szCs w:val="20"/>
                <w:u w:val="single"/>
                <w:lang w:val="en-US"/>
              </w:rPr>
              <w:t xml:space="preserve"> </w:t>
            </w:r>
            <w:r w:rsidR="006A3108" w:rsidRPr="00273A75">
              <w:rPr>
                <w:rFonts w:ascii="Arial" w:hAnsi="Arial" w:cs="Arial"/>
                <w:sz w:val="20"/>
                <w:szCs w:val="20"/>
                <w:lang w:val="en-US"/>
              </w:rPr>
              <w:t>Although</w:t>
            </w:r>
            <w:r w:rsidR="006C1EFC">
              <w:rPr>
                <w:rFonts w:ascii="Arial" w:hAnsi="Arial" w:cs="Arial"/>
                <w:sz w:val="20"/>
                <w:szCs w:val="20"/>
                <w:lang w:val="en-US"/>
              </w:rPr>
              <w:t xml:space="preserve"> the law </w:t>
            </w:r>
            <w:r w:rsidR="008838D5" w:rsidRPr="00273A75">
              <w:rPr>
                <w:rFonts w:ascii="Arial" w:hAnsi="Arial" w:cs="Arial"/>
                <w:sz w:val="20"/>
                <w:szCs w:val="20"/>
                <w:lang w:val="en-US"/>
              </w:rPr>
              <w:t xml:space="preserve">does not directly prohibit the </w:t>
            </w:r>
            <w:r w:rsidR="006C1EFC">
              <w:rPr>
                <w:rFonts w:ascii="Arial" w:hAnsi="Arial" w:cs="Arial"/>
                <w:sz w:val="20"/>
                <w:szCs w:val="20"/>
                <w:lang w:val="en-US"/>
              </w:rPr>
              <w:t>authorized</w:t>
            </w:r>
            <w:r w:rsidR="008838D5" w:rsidRPr="00273A75">
              <w:rPr>
                <w:rFonts w:ascii="Arial" w:hAnsi="Arial" w:cs="Arial"/>
                <w:sz w:val="20"/>
                <w:szCs w:val="20"/>
                <w:lang w:val="en-US"/>
              </w:rPr>
              <w:t xml:space="preserve"> state </w:t>
            </w:r>
            <w:r w:rsidR="006C1EFC">
              <w:rPr>
                <w:rFonts w:ascii="Arial" w:hAnsi="Arial" w:cs="Arial"/>
                <w:sz w:val="20"/>
                <w:szCs w:val="20"/>
                <w:lang w:val="en-US"/>
              </w:rPr>
              <w:t>entities</w:t>
            </w:r>
            <w:r w:rsidR="008838D5" w:rsidRPr="00273A75">
              <w:rPr>
                <w:rFonts w:ascii="Arial" w:hAnsi="Arial" w:cs="Arial"/>
                <w:sz w:val="20"/>
                <w:szCs w:val="20"/>
                <w:lang w:val="en-US"/>
              </w:rPr>
              <w:t xml:space="preserve"> to pr</w:t>
            </w:r>
            <w:r w:rsidR="006C1EFC">
              <w:rPr>
                <w:rFonts w:ascii="Arial" w:hAnsi="Arial" w:cs="Arial"/>
                <w:sz w:val="20"/>
                <w:szCs w:val="20"/>
                <w:lang w:val="en-US"/>
              </w:rPr>
              <w:t xml:space="preserve">ovide </w:t>
            </w:r>
            <w:r w:rsidR="008838D5" w:rsidRPr="00273A75">
              <w:rPr>
                <w:rFonts w:ascii="Arial" w:hAnsi="Arial" w:cs="Arial"/>
                <w:sz w:val="20"/>
                <w:szCs w:val="20"/>
                <w:lang w:val="en-US"/>
              </w:rPr>
              <w:t>information about geological data of a certain deposit upon request</w:t>
            </w:r>
            <w:r w:rsidR="006C1EFC">
              <w:rPr>
                <w:rFonts w:ascii="Arial" w:hAnsi="Arial" w:cs="Arial"/>
                <w:sz w:val="20"/>
                <w:szCs w:val="20"/>
                <w:lang w:val="en-US"/>
              </w:rPr>
              <w:t>,</w:t>
            </w:r>
            <w:r w:rsidR="00857774">
              <w:rPr>
                <w:rFonts w:ascii="Arial" w:hAnsi="Arial" w:cs="Arial"/>
                <w:sz w:val="20"/>
                <w:szCs w:val="20"/>
                <w:lang w:val="en-US"/>
              </w:rPr>
              <w:t xml:space="preserve"> </w:t>
            </w:r>
            <w:r w:rsidR="006C1EFC">
              <w:rPr>
                <w:rFonts w:ascii="Arial" w:hAnsi="Arial" w:cs="Arial"/>
                <w:sz w:val="20"/>
                <w:szCs w:val="20"/>
                <w:lang w:val="en-US"/>
              </w:rPr>
              <w:t>it</w:t>
            </w:r>
            <w:r w:rsidR="00857774">
              <w:rPr>
                <w:rFonts w:ascii="Arial" w:hAnsi="Arial" w:cs="Arial"/>
                <w:sz w:val="20"/>
                <w:szCs w:val="20"/>
                <w:lang w:val="en-US"/>
              </w:rPr>
              <w:t xml:space="preserve"> is treated </w:t>
            </w:r>
            <w:r w:rsidR="006C1EFC">
              <w:rPr>
                <w:rFonts w:ascii="Arial" w:hAnsi="Arial" w:cs="Arial"/>
                <w:sz w:val="20"/>
                <w:szCs w:val="20"/>
                <w:lang w:val="en-US"/>
              </w:rPr>
              <w:t>as a ‘</w:t>
            </w:r>
            <w:r w:rsidR="008838D5" w:rsidRPr="00273A75">
              <w:rPr>
                <w:rFonts w:ascii="Arial" w:hAnsi="Arial" w:cs="Arial"/>
                <w:sz w:val="20"/>
                <w:szCs w:val="20"/>
                <w:lang w:val="en-US"/>
              </w:rPr>
              <w:t>commercial secret</w:t>
            </w:r>
            <w:r w:rsidR="006C1EFC">
              <w:rPr>
                <w:rFonts w:ascii="Arial" w:hAnsi="Arial" w:cs="Arial"/>
                <w:sz w:val="20"/>
                <w:szCs w:val="20"/>
                <w:lang w:val="en-US"/>
              </w:rPr>
              <w:t>’</w:t>
            </w:r>
            <w:r w:rsidR="008838D5" w:rsidRPr="00273A75">
              <w:rPr>
                <w:rFonts w:ascii="Arial" w:hAnsi="Arial" w:cs="Arial"/>
                <w:sz w:val="20"/>
                <w:szCs w:val="20"/>
                <w:lang w:val="en-US"/>
              </w:rPr>
              <w:t xml:space="preserve">. Therefore, there is a risk that the awarding may be not </w:t>
            </w:r>
            <w:r w:rsidR="00F97ACB" w:rsidRPr="00273A75">
              <w:rPr>
                <w:rFonts w:ascii="Arial" w:hAnsi="Arial" w:cs="Arial"/>
                <w:sz w:val="20"/>
                <w:szCs w:val="20"/>
                <w:lang w:val="en-US"/>
              </w:rPr>
              <w:t>transparent and/or economically justified</w:t>
            </w:r>
            <w:r w:rsidR="008838D5" w:rsidRPr="00273A75">
              <w:rPr>
                <w:rFonts w:ascii="Arial" w:hAnsi="Arial" w:cs="Arial"/>
                <w:sz w:val="20"/>
                <w:szCs w:val="20"/>
                <w:lang w:val="en-US"/>
              </w:rPr>
              <w:t xml:space="preserve">. </w:t>
            </w:r>
          </w:p>
          <w:p w:rsidR="008838D5" w:rsidRPr="00273A75" w:rsidRDefault="008838D5" w:rsidP="008838D5">
            <w:pPr>
              <w:pStyle w:val="Default"/>
              <w:rPr>
                <w:rFonts w:ascii="Arial" w:hAnsi="Arial" w:cs="Arial"/>
                <w:sz w:val="20"/>
                <w:szCs w:val="20"/>
                <w:u w:val="single"/>
                <w:lang w:val="en-US"/>
              </w:rPr>
            </w:pPr>
          </w:p>
        </w:tc>
        <w:tc>
          <w:tcPr>
            <w:tcW w:w="3870" w:type="dxa"/>
            <w:shd w:val="clear" w:color="auto" w:fill="C6D9F1" w:themeFill="text2" w:themeFillTint="33"/>
          </w:tcPr>
          <w:p w:rsidR="008838D5" w:rsidRPr="00273A75" w:rsidRDefault="008838D5" w:rsidP="00E07BF0">
            <w:pPr>
              <w:pStyle w:val="Default"/>
              <w:rPr>
                <w:rFonts w:ascii="Arial" w:hAnsi="Arial" w:cs="Arial"/>
                <w:bCs/>
                <w:sz w:val="20"/>
                <w:szCs w:val="20"/>
              </w:rPr>
            </w:pPr>
            <w:r w:rsidRPr="00273A75">
              <w:rPr>
                <w:rFonts w:ascii="Arial" w:hAnsi="Arial" w:cs="Arial"/>
                <w:b/>
                <w:bCs/>
                <w:sz w:val="20"/>
                <w:szCs w:val="20"/>
              </w:rPr>
              <w:lastRenderedPageBreak/>
              <w:t>PD11</w:t>
            </w:r>
            <w:r w:rsidRPr="00273A75">
              <w:rPr>
                <w:rFonts w:ascii="Arial" w:hAnsi="Arial" w:cs="Arial"/>
                <w:b/>
                <w:sz w:val="20"/>
                <w:szCs w:val="20"/>
              </w:rPr>
              <w:t>:</w:t>
            </w:r>
            <w:r w:rsidR="00D5356B" w:rsidRPr="00273A75">
              <w:rPr>
                <w:rFonts w:ascii="Arial" w:hAnsi="Arial" w:cs="Arial"/>
                <w:b/>
                <w:sz w:val="20"/>
                <w:szCs w:val="20"/>
              </w:rPr>
              <w:t xml:space="preserve"> </w:t>
            </w:r>
            <w:r w:rsidRPr="00273A75">
              <w:rPr>
                <w:rFonts w:ascii="Arial" w:hAnsi="Arial" w:cs="Arial"/>
                <w:bCs/>
                <w:sz w:val="20"/>
                <w:szCs w:val="20"/>
              </w:rPr>
              <w:t xml:space="preserve">What is the risk that geological data about specific </w:t>
            </w:r>
            <w:r w:rsidR="0085580D">
              <w:rPr>
                <w:rFonts w:ascii="Arial" w:hAnsi="Arial" w:cs="Arial"/>
                <w:bCs/>
                <w:sz w:val="20"/>
                <w:szCs w:val="20"/>
              </w:rPr>
              <w:t>permit</w:t>
            </w:r>
            <w:r w:rsidRPr="00273A75">
              <w:rPr>
                <w:rFonts w:ascii="Arial" w:hAnsi="Arial" w:cs="Arial"/>
                <w:bCs/>
                <w:sz w:val="20"/>
                <w:szCs w:val="20"/>
              </w:rPr>
              <w:t xml:space="preserve"> </w:t>
            </w:r>
            <w:r w:rsidR="006B10E2">
              <w:rPr>
                <w:rFonts w:ascii="Arial" w:hAnsi="Arial" w:cs="Arial"/>
                <w:bCs/>
                <w:sz w:val="20"/>
                <w:szCs w:val="20"/>
              </w:rPr>
              <w:t xml:space="preserve">documents and mine </w:t>
            </w:r>
            <w:r w:rsidRPr="00273A75">
              <w:rPr>
                <w:rFonts w:ascii="Arial" w:hAnsi="Arial" w:cs="Arial"/>
                <w:bCs/>
                <w:sz w:val="20"/>
                <w:szCs w:val="20"/>
              </w:rPr>
              <w:t>areas will not be publicly knowable?</w:t>
            </w:r>
          </w:p>
          <w:p w:rsidR="006A3108" w:rsidRPr="00273A75" w:rsidRDefault="006A3108" w:rsidP="00E07BF0">
            <w:pPr>
              <w:pStyle w:val="Default"/>
              <w:rPr>
                <w:rFonts w:ascii="Arial" w:hAnsi="Arial" w:cs="Arial"/>
                <w:bCs/>
                <w:sz w:val="20"/>
                <w:szCs w:val="20"/>
              </w:rPr>
            </w:pPr>
          </w:p>
          <w:p w:rsidR="005C2A57" w:rsidRPr="00273A75" w:rsidRDefault="005C2A57" w:rsidP="00E07BF0">
            <w:pPr>
              <w:pStyle w:val="Default"/>
              <w:rPr>
                <w:rFonts w:ascii="Arial" w:hAnsi="Arial" w:cs="Arial"/>
                <w:bCs/>
                <w:sz w:val="20"/>
                <w:szCs w:val="20"/>
              </w:rPr>
            </w:pPr>
            <w:r w:rsidRPr="00273A75">
              <w:rPr>
                <w:rFonts w:ascii="Arial" w:hAnsi="Arial" w:cs="Arial"/>
                <w:b/>
                <w:bCs/>
                <w:sz w:val="20"/>
                <w:szCs w:val="20"/>
              </w:rPr>
              <w:lastRenderedPageBreak/>
              <w:t>PD36</w:t>
            </w:r>
            <w:r w:rsidRPr="00273A75">
              <w:rPr>
                <w:rFonts w:ascii="Arial" w:hAnsi="Arial" w:cs="Arial"/>
                <w:b/>
                <w:sz w:val="20"/>
                <w:szCs w:val="20"/>
              </w:rPr>
              <w:t>:</w:t>
            </w:r>
            <w:r w:rsidR="00A66FC5">
              <w:rPr>
                <w:rFonts w:ascii="Arial" w:hAnsi="Arial" w:cs="Arial"/>
                <w:b/>
                <w:sz w:val="20"/>
                <w:szCs w:val="20"/>
              </w:rPr>
              <w:t xml:space="preserve"> </w:t>
            </w:r>
            <w:r w:rsidRPr="00273A75">
              <w:rPr>
                <w:rFonts w:ascii="Arial" w:hAnsi="Arial" w:cs="Arial"/>
                <w:bCs/>
                <w:sz w:val="20"/>
                <w:szCs w:val="20"/>
              </w:rPr>
              <w:t>What is the ri</w:t>
            </w:r>
            <w:r w:rsidR="0085580D">
              <w:rPr>
                <w:rFonts w:ascii="Arial" w:hAnsi="Arial" w:cs="Arial"/>
                <w:bCs/>
                <w:sz w:val="20"/>
                <w:szCs w:val="20"/>
              </w:rPr>
              <w:t>sk that the details of permits</w:t>
            </w:r>
            <w:r w:rsidRPr="00273A75">
              <w:rPr>
                <w:rFonts w:ascii="Arial" w:hAnsi="Arial" w:cs="Arial"/>
                <w:bCs/>
                <w:sz w:val="20"/>
                <w:szCs w:val="20"/>
              </w:rPr>
              <w:t xml:space="preserve"> that have been awarded will not be publicly known?</w:t>
            </w:r>
          </w:p>
        </w:tc>
      </w:tr>
    </w:tbl>
    <w:p w:rsidR="00167D87" w:rsidRPr="00273A75" w:rsidRDefault="00167D87" w:rsidP="00546837">
      <w:pPr>
        <w:spacing w:line="240" w:lineRule="auto"/>
        <w:rPr>
          <w:rFonts w:ascii="Arial" w:hAnsi="Arial" w:cs="Arial"/>
          <w:sz w:val="20"/>
          <w:szCs w:val="20"/>
        </w:rPr>
      </w:pPr>
    </w:p>
    <w:sectPr w:rsidR="00167D87" w:rsidRPr="00273A75" w:rsidSect="00C27C7B">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ruti">
    <w:panose1 w:val="020B0502040204020203"/>
    <w:charset w:val="00"/>
    <w:family w:val="swiss"/>
    <w:pitch w:val="variable"/>
    <w:sig w:usb0="00040003" w:usb1="00000000" w:usb2="00000000" w:usb3="00000000" w:csb0="00000001" w:csb1="00000000"/>
  </w:font>
  <w:font w:name="Arabic Transparent">
    <w:panose1 w:val="020B0604020202020204"/>
    <w:charset w:val="B2"/>
    <w:family w:val="auto"/>
    <w:pitch w:val="variable"/>
    <w:sig w:usb0="00002001" w:usb1="00000000" w:usb2="00000000" w:usb3="00000000" w:csb0="0000004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3A6"/>
    <w:rsid w:val="00006202"/>
    <w:rsid w:val="00026AFA"/>
    <w:rsid w:val="00030774"/>
    <w:rsid w:val="000346F5"/>
    <w:rsid w:val="00070013"/>
    <w:rsid w:val="000824EE"/>
    <w:rsid w:val="00092C72"/>
    <w:rsid w:val="000E482C"/>
    <w:rsid w:val="00100A5E"/>
    <w:rsid w:val="001072DC"/>
    <w:rsid w:val="00141472"/>
    <w:rsid w:val="00167D87"/>
    <w:rsid w:val="00173490"/>
    <w:rsid w:val="001E1954"/>
    <w:rsid w:val="00230B01"/>
    <w:rsid w:val="00237934"/>
    <w:rsid w:val="00261771"/>
    <w:rsid w:val="002717DF"/>
    <w:rsid w:val="002739B6"/>
    <w:rsid w:val="00273A75"/>
    <w:rsid w:val="002823AE"/>
    <w:rsid w:val="002A34E2"/>
    <w:rsid w:val="002E1972"/>
    <w:rsid w:val="002E3EAA"/>
    <w:rsid w:val="002E40C6"/>
    <w:rsid w:val="00301108"/>
    <w:rsid w:val="00352718"/>
    <w:rsid w:val="003754F4"/>
    <w:rsid w:val="003B3782"/>
    <w:rsid w:val="003C70F6"/>
    <w:rsid w:val="003F1923"/>
    <w:rsid w:val="003F63F5"/>
    <w:rsid w:val="00422869"/>
    <w:rsid w:val="00427317"/>
    <w:rsid w:val="00450FA5"/>
    <w:rsid w:val="00481C88"/>
    <w:rsid w:val="00484E50"/>
    <w:rsid w:val="004905DB"/>
    <w:rsid w:val="0049209D"/>
    <w:rsid w:val="004A1F6E"/>
    <w:rsid w:val="004A5957"/>
    <w:rsid w:val="004F1E25"/>
    <w:rsid w:val="00507B2F"/>
    <w:rsid w:val="00516EEE"/>
    <w:rsid w:val="00535B95"/>
    <w:rsid w:val="00546837"/>
    <w:rsid w:val="00546CF7"/>
    <w:rsid w:val="005A1BA4"/>
    <w:rsid w:val="005A3096"/>
    <w:rsid w:val="005B343B"/>
    <w:rsid w:val="005C2A57"/>
    <w:rsid w:val="005C5B75"/>
    <w:rsid w:val="005F374F"/>
    <w:rsid w:val="006017ED"/>
    <w:rsid w:val="00623604"/>
    <w:rsid w:val="00635F63"/>
    <w:rsid w:val="00657897"/>
    <w:rsid w:val="00660735"/>
    <w:rsid w:val="00664027"/>
    <w:rsid w:val="00674468"/>
    <w:rsid w:val="006A3108"/>
    <w:rsid w:val="006B10E2"/>
    <w:rsid w:val="006B21EE"/>
    <w:rsid w:val="006B4A0B"/>
    <w:rsid w:val="006B4A22"/>
    <w:rsid w:val="006C1EFC"/>
    <w:rsid w:val="007006C9"/>
    <w:rsid w:val="00704147"/>
    <w:rsid w:val="00706DBE"/>
    <w:rsid w:val="00707A0A"/>
    <w:rsid w:val="00716E5F"/>
    <w:rsid w:val="00782C9E"/>
    <w:rsid w:val="007A73C0"/>
    <w:rsid w:val="007B6E4B"/>
    <w:rsid w:val="007E77AD"/>
    <w:rsid w:val="007F5D57"/>
    <w:rsid w:val="00842390"/>
    <w:rsid w:val="00846B41"/>
    <w:rsid w:val="0085580D"/>
    <w:rsid w:val="0085604B"/>
    <w:rsid w:val="00857774"/>
    <w:rsid w:val="008838D5"/>
    <w:rsid w:val="008C740D"/>
    <w:rsid w:val="008D25AC"/>
    <w:rsid w:val="008D4312"/>
    <w:rsid w:val="008E4037"/>
    <w:rsid w:val="00900206"/>
    <w:rsid w:val="00946655"/>
    <w:rsid w:val="00956153"/>
    <w:rsid w:val="00980D82"/>
    <w:rsid w:val="009E5D99"/>
    <w:rsid w:val="00A66FC5"/>
    <w:rsid w:val="00A9398D"/>
    <w:rsid w:val="00AD311F"/>
    <w:rsid w:val="00AF3FA1"/>
    <w:rsid w:val="00B138EB"/>
    <w:rsid w:val="00B403F4"/>
    <w:rsid w:val="00B556AF"/>
    <w:rsid w:val="00B91109"/>
    <w:rsid w:val="00BC54E7"/>
    <w:rsid w:val="00BD584F"/>
    <w:rsid w:val="00C17301"/>
    <w:rsid w:val="00C23A49"/>
    <w:rsid w:val="00C27C7B"/>
    <w:rsid w:val="00C53110"/>
    <w:rsid w:val="00C550A9"/>
    <w:rsid w:val="00C61A53"/>
    <w:rsid w:val="00C715C9"/>
    <w:rsid w:val="00C733A6"/>
    <w:rsid w:val="00CA0D86"/>
    <w:rsid w:val="00CB7BF2"/>
    <w:rsid w:val="00CC4E98"/>
    <w:rsid w:val="00D05E81"/>
    <w:rsid w:val="00D40DC6"/>
    <w:rsid w:val="00D5356B"/>
    <w:rsid w:val="00D96C18"/>
    <w:rsid w:val="00D96FFE"/>
    <w:rsid w:val="00DC0000"/>
    <w:rsid w:val="00E01F9E"/>
    <w:rsid w:val="00E07BF0"/>
    <w:rsid w:val="00E26376"/>
    <w:rsid w:val="00E4626D"/>
    <w:rsid w:val="00E85306"/>
    <w:rsid w:val="00EB55B5"/>
    <w:rsid w:val="00EC20C1"/>
    <w:rsid w:val="00F05F42"/>
    <w:rsid w:val="00F45E38"/>
    <w:rsid w:val="00F745C4"/>
    <w:rsid w:val="00F773A1"/>
    <w:rsid w:val="00F9677E"/>
    <w:rsid w:val="00F97ACB"/>
    <w:rsid w:val="00FF7AA9"/>
  </w:rsids>
  <m:mathPr>
    <m:mathFont m:val="Cambria Math"/>
    <m:brkBin m:val="before"/>
    <m:brkBinSub m:val="--"/>
    <m:smallFrac/>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CD4BD7-0524-43D4-8458-1B62C058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7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3A6"/>
    <w:pPr>
      <w:spacing w:after="240"/>
      <w:ind w:left="720"/>
      <w:contextualSpacing/>
    </w:pPr>
    <w:rPr>
      <w:rFonts w:ascii="Calibri" w:eastAsia="Calibri" w:hAnsi="Calibri" w:cs="Times New Roman"/>
      <w:lang w:val="en-AU"/>
    </w:rPr>
  </w:style>
  <w:style w:type="table" w:styleId="TableGrid">
    <w:name w:val="Table Grid"/>
    <w:basedOn w:val="TableNormal"/>
    <w:uiPriority w:val="59"/>
    <w:rsid w:val="00C733A6"/>
    <w:pPr>
      <w:spacing w:after="0" w:line="240" w:lineRule="auto"/>
    </w:pPr>
    <w:rPr>
      <w:rFonts w:ascii="Calibri" w:eastAsia="Calibri" w:hAnsi="Calibri"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346F5"/>
    <w:pPr>
      <w:autoSpaceDE w:val="0"/>
      <w:autoSpaceDN w:val="0"/>
      <w:adjustRightInd w:val="0"/>
      <w:spacing w:after="0" w:line="240" w:lineRule="auto"/>
    </w:pPr>
    <w:rPr>
      <w:rFonts w:ascii="Arabic Transparent" w:hAnsi="Arabic Transparent" w:cs="Arabic Transparent"/>
      <w:color w:val="000000"/>
      <w:sz w:val="24"/>
      <w:szCs w:val="24"/>
    </w:rPr>
  </w:style>
  <w:style w:type="paragraph" w:styleId="BalloonText">
    <w:name w:val="Balloon Text"/>
    <w:basedOn w:val="Normal"/>
    <w:link w:val="BalloonTextChar"/>
    <w:uiPriority w:val="99"/>
    <w:semiHidden/>
    <w:unhideWhenUsed/>
    <w:rsid w:val="00716E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8565-35FC-4E95-83DE-5FB87B468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dc:creator>
  <cp:keywords/>
  <dc:description/>
  <cp:lastModifiedBy>Nune Aydinyan</cp:lastModifiedBy>
  <cp:revision>3</cp:revision>
  <dcterms:created xsi:type="dcterms:W3CDTF">2017-08-04T12:36:00Z</dcterms:created>
  <dcterms:modified xsi:type="dcterms:W3CDTF">2017-08-04T12:36:00Z</dcterms:modified>
</cp:coreProperties>
</file>